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bookmarkStart w:id="52" w:name="_GoBack"/>
      <w:bookmarkEnd w:id="52"/>
      <w:r>
        <w:pict>
          <v:group id="画布 4" o:spid="_x0000_s1026" o:spt="203" style="height:258.45pt;width:419.4pt;" coordsize="53263,32823" editas="canvas">
            <o:lock v:ext="edit"/>
            <v:shape id="画布 4" o:spid="_x0000_s1027" o:spt="75" type="#_x0000_t75" style="position:absolute;left:0;top:0;height:32823;width:53263;" filled="f" o:preferrelative="t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val="en-US"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软件有限公司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_x0000_s1030" o:spid="_x0000_s1030" o:spt="75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6" o:title="Epoint新点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供应商操作手册</w:t>
      </w:r>
    </w:p>
    <w:p>
      <w:pPr>
        <w:widowControl/>
        <w:spacing w:line="360" w:lineRule="auto"/>
        <w:jc w:val="center"/>
        <w:rPr>
          <w:rFonts w:cs="Calibri"/>
          <w:bCs/>
          <w:caps/>
          <w:szCs w:val="20"/>
        </w:rPr>
      </w:pPr>
      <w:r>
        <w:rPr>
          <w:rFonts w:eastAsia="黑体"/>
          <w:b/>
          <w:szCs w:val="21"/>
        </w:rPr>
        <w:br w:type="page"/>
      </w:r>
    </w:p>
    <w:sdt>
      <w:sdtPr>
        <w:rPr>
          <w:lang w:val="zh-CN"/>
        </w:rPr>
        <w:id w:val="-899108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3"/>
          </w:pPr>
          <w:r>
            <w:rPr>
              <w:lang w:val="zh-CN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_Toc7356 </w:instrText>
          </w:r>
          <w:r>
            <w:fldChar w:fldCharType="separate"/>
          </w:r>
          <w:r>
            <w:rPr>
              <w:rFonts w:hint="eastAsia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_Toc7356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_Toc26494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1.1、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_Toc26494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1.1.1、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_Toc31157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_Toc11461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1.1.2、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_Toc11461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_Toc21224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 驱动下载安装</w:t>
          </w:r>
          <w:r>
            <w:tab/>
          </w:r>
          <w:r>
            <w:fldChar w:fldCharType="begin"/>
          </w:r>
          <w:r>
            <w:instrText xml:space="preserve"> PAGEREF _Toc21224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/>
              <w:szCs w:val="21"/>
            </w:rPr>
            <w:t>标证通登录（默认）</w:t>
          </w:r>
          <w:r>
            <w:tab/>
          </w:r>
          <w:r>
            <w:fldChar w:fldCharType="begin"/>
          </w:r>
          <w:r>
            <w:instrText xml:space="preserve"> PAGEREF _Toc27959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t>采购业务</w:t>
          </w:r>
          <w:r>
            <w:tab/>
          </w:r>
          <w:r>
            <w:fldChar w:fldCharType="begin"/>
          </w:r>
          <w:r>
            <w:instrText xml:space="preserve"> PAGEREF _Toc2634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_Toc31401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3.1、 </w:t>
          </w:r>
          <w:r>
            <w:rPr>
              <w:rFonts w:hint="eastAsia"/>
            </w:rPr>
            <w:t>填写投标信息</w:t>
          </w:r>
          <w:r>
            <w:tab/>
          </w:r>
          <w:r>
            <w:fldChar w:fldCharType="begin"/>
          </w:r>
          <w:r>
            <w:instrText xml:space="preserve"> PAGEREF _Toc31401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3.2、 </w:t>
          </w:r>
          <w:r>
            <w:t>招标文件下载</w:t>
          </w:r>
          <w:r>
            <w:tab/>
          </w:r>
          <w:r>
            <w:fldChar w:fldCharType="begin"/>
          </w:r>
          <w:r>
            <w:instrText xml:space="preserve"> PAGEREF _Toc13893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_Toc14389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3.3、 </w:t>
          </w:r>
          <w:r>
            <w:t>网上提问</w:t>
          </w:r>
          <w:r>
            <w:tab/>
          </w:r>
          <w:r>
            <w:fldChar w:fldCharType="begin"/>
          </w:r>
          <w:r>
            <w:instrText xml:space="preserve"> PAGEREF _Toc14389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_Toc17230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3.4、 </w:t>
          </w:r>
          <w:r>
            <w:t>答疑文件下载</w:t>
          </w:r>
          <w:r>
            <w:tab/>
          </w:r>
          <w:r>
            <w:fldChar w:fldCharType="begin"/>
          </w:r>
          <w:r>
            <w:instrText xml:space="preserve"> PAGEREF _Toc17230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360" w:lineRule="auto"/>
        <w:jc w:val="center"/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t xml:space="preserve"> </w:t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/>
    <w:p/>
    <w:p/>
    <w:p/>
    <w:p/>
    <w:p>
      <w:pPr>
        <w:pStyle w:val="30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15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/>
    <w:p/>
    <w:p/>
    <w:p>
      <w:pPr>
        <w:pStyle w:val="2"/>
      </w:pPr>
      <w:bookmarkStart w:id="0" w:name="_Toc346183627"/>
      <w:bookmarkStart w:id="1" w:name="_Toc7356"/>
      <w:bookmarkStart w:id="2" w:name="_Toc346701723"/>
      <w:bookmarkStart w:id="3" w:name="_Toc405794389"/>
      <w:r>
        <w:t>系统前期准备</w:t>
      </w:r>
      <w:bookmarkEnd w:id="0"/>
      <w:bookmarkEnd w:id="1"/>
      <w:bookmarkEnd w:id="2"/>
      <w:bookmarkEnd w:id="3"/>
    </w:p>
    <w:p>
      <w:pPr>
        <w:pStyle w:val="3"/>
        <w:tabs>
          <w:tab w:val="left" w:pos="567"/>
        </w:tabs>
      </w:pPr>
      <w:bookmarkStart w:id="4" w:name="_Toc474332064"/>
      <w:bookmarkStart w:id="5" w:name="_Toc404765194"/>
      <w:bookmarkStart w:id="6" w:name="_Toc404764418"/>
      <w:bookmarkStart w:id="7" w:name="_Toc404243499"/>
      <w:bookmarkStart w:id="8" w:name="_Toc26494"/>
      <w:bookmarkStart w:id="9" w:name="_Toc346701621"/>
      <w:bookmarkStart w:id="10" w:name="_Toc346183639"/>
      <w:bookmarkStart w:id="11" w:name="_Toc474339755"/>
      <w:r>
        <w:t>浏览器配置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</w:pPr>
      <w:bookmarkStart w:id="12" w:name="_Toc404764419"/>
      <w:bookmarkStart w:id="13" w:name="_Toc346701622"/>
      <w:bookmarkStart w:id="14" w:name="_Toc31157"/>
      <w:bookmarkStart w:id="15" w:name="_Toc404765195"/>
      <w:bookmarkStart w:id="16" w:name="_Toc346183640"/>
      <w:bookmarkStart w:id="17" w:name="_Toc404243500"/>
      <w:bookmarkStart w:id="18" w:name="_Toc474339756"/>
      <w:bookmarkStart w:id="19" w:name="_Toc474332065"/>
      <w: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365500" cy="44970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694" cy="45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输入系统服务器的</w:t>
      </w:r>
      <w:r>
        <w:rPr>
          <w:rFonts w:hint="eastAsia"/>
        </w:rPr>
        <w:t>网址</w:t>
      </w:r>
      <w:r>
        <w:t>，格式例如：http://</w:t>
      </w:r>
      <w:r>
        <w:rPr>
          <w:rFonts w:hint="eastAsia"/>
        </w:rPr>
        <w:t>123.7.16.63</w:t>
      </w:r>
      <w:r>
        <w:t>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</w:pPr>
      <w:bookmarkStart w:id="20" w:name="_Toc346183641"/>
      <w:bookmarkStart w:id="21" w:name="_Toc404764420"/>
      <w:bookmarkStart w:id="22" w:name="_Toc11461"/>
      <w:bookmarkStart w:id="23" w:name="_Toc404243501"/>
      <w:bookmarkStart w:id="24" w:name="_Toc474332066"/>
      <w:bookmarkStart w:id="25" w:name="_Toc346701623"/>
      <w:bookmarkStart w:id="26" w:name="_Toc474339757"/>
      <w:bookmarkStart w:id="27" w:name="_Toc404765196"/>
      <w:r>
        <w:t>关闭拦截工具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2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340" w:after="330" w:line="276" w:lineRule="auto"/>
        <w:jc w:val="both"/>
        <w:rPr>
          <w:rFonts w:hint="eastAsia"/>
          <w:sz w:val="28"/>
        </w:rPr>
      </w:pPr>
      <w:bookmarkStart w:id="28" w:name="_Toc10624"/>
      <w:bookmarkStart w:id="29" w:name="_Toc21224"/>
      <w:bookmarkStart w:id="30" w:name="_Toc346701738"/>
      <w:bookmarkStart w:id="31" w:name="_Toc291693434"/>
      <w:bookmarkStart w:id="32" w:name="_Toc405794404"/>
      <w:r>
        <w:rPr>
          <w:rFonts w:hint="eastAsia"/>
          <w:sz w:val="28"/>
        </w:rPr>
        <w:t>驱动下载安装</w:t>
      </w:r>
      <w:bookmarkEnd w:id="28"/>
      <w:bookmarkEnd w:id="29"/>
    </w:p>
    <w:p>
      <w:pPr>
        <w:pStyle w:val="26"/>
        <w:spacing w:line="276" w:lineRule="auto"/>
        <w:ind w:left="100"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在登录页面点击驱动下载，退出系统</w:t>
      </w:r>
      <w:r>
        <w:rPr>
          <w:rFonts w:hint="eastAsia"/>
          <w:color w:val="FF0000"/>
          <w:sz w:val="21"/>
          <w:szCs w:val="21"/>
        </w:rPr>
        <w:t>相关安全卫士</w:t>
      </w:r>
      <w:r>
        <w:rPr>
          <w:rFonts w:hint="eastAsia"/>
          <w:sz w:val="21"/>
          <w:szCs w:val="21"/>
        </w:rPr>
        <w:t>(如360、</w:t>
      </w:r>
      <w:r>
        <w:rPr>
          <w:sz w:val="21"/>
          <w:szCs w:val="21"/>
        </w:rPr>
        <w:t>电脑管家、金山毒霸</w:t>
      </w:r>
      <w:r>
        <w:rPr>
          <w:rFonts w:hint="eastAsia"/>
          <w:sz w:val="21"/>
          <w:szCs w:val="21"/>
        </w:rPr>
        <w:t>等，</w:t>
      </w:r>
      <w:r>
        <w:rPr>
          <w:sz w:val="21"/>
          <w:szCs w:val="21"/>
        </w:rPr>
        <w:t>会有小概率被</w:t>
      </w:r>
      <w:r>
        <w:rPr>
          <w:rFonts w:hint="eastAsia"/>
          <w:sz w:val="21"/>
          <w:szCs w:val="21"/>
        </w:rPr>
        <w:t>杀毒</w:t>
      </w:r>
      <w:r>
        <w:rPr>
          <w:sz w:val="21"/>
          <w:szCs w:val="21"/>
        </w:rPr>
        <w:t>软件</w:t>
      </w:r>
      <w:r>
        <w:rPr>
          <w:rFonts w:hint="eastAsia"/>
          <w:sz w:val="21"/>
          <w:szCs w:val="21"/>
        </w:rPr>
        <w:t>错误</w:t>
      </w:r>
      <w:r>
        <w:rPr>
          <w:sz w:val="21"/>
          <w:szCs w:val="21"/>
        </w:rPr>
        <w:t>拦截</w:t>
      </w:r>
      <w:r>
        <w:rPr>
          <w:rFonts w:hint="eastAsia"/>
          <w:sz w:val="21"/>
          <w:szCs w:val="21"/>
        </w:rPr>
        <w:t>)后直接安装完成即可；</w:t>
      </w:r>
    </w:p>
    <w:p>
      <w:pPr>
        <w:pStyle w:val="26"/>
        <w:spacing w:line="276" w:lineRule="auto"/>
        <w:ind w:left="100" w:firstLine="422" w:firstLineChars="200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说明</w:t>
      </w:r>
      <w:r>
        <w:rPr>
          <w:b/>
          <w:color w:val="FF0000"/>
          <w:sz w:val="21"/>
          <w:szCs w:val="21"/>
        </w:rPr>
        <w:t>：</w:t>
      </w:r>
    </w:p>
    <w:p>
      <w:pPr>
        <w:pStyle w:val="26"/>
        <w:spacing w:line="276" w:lineRule="auto"/>
        <w:ind w:left="100" w:firstLine="422" w:firstLineChars="200"/>
        <w:rPr>
          <w:sz w:val="21"/>
          <w:szCs w:val="21"/>
        </w:rPr>
      </w:pPr>
      <w:r>
        <w:rPr>
          <w:b/>
          <w:color w:val="FF0000"/>
          <w:sz w:val="21"/>
          <w:szCs w:val="21"/>
        </w:rPr>
        <w:t>a.该驱动是</w:t>
      </w:r>
      <w:r>
        <w:rPr>
          <w:rFonts w:hint="eastAsia"/>
          <w:b/>
          <w:color w:val="FF0000"/>
          <w:sz w:val="21"/>
          <w:szCs w:val="21"/>
          <w:lang w:eastAsia="zh-CN"/>
        </w:rPr>
        <w:t>信阳</w:t>
      </w:r>
      <w:r>
        <w:rPr>
          <w:b/>
          <w:color w:val="FF0000"/>
          <w:sz w:val="21"/>
          <w:szCs w:val="21"/>
        </w:rPr>
        <w:t>地区</w:t>
      </w:r>
      <w:r>
        <w:rPr>
          <w:rFonts w:hint="eastAsia"/>
          <w:b/>
          <w:color w:val="FF0000"/>
          <w:sz w:val="21"/>
          <w:szCs w:val="21"/>
        </w:rPr>
        <w:t>共用</w:t>
      </w:r>
      <w:r>
        <w:rPr>
          <w:b/>
          <w:color w:val="FF0000"/>
          <w:sz w:val="21"/>
          <w:szCs w:val="21"/>
        </w:rPr>
        <w:t>驱动，</w:t>
      </w:r>
      <w:r>
        <w:rPr>
          <w:rFonts w:hint="eastAsia"/>
          <w:b/>
          <w:color w:val="FF0000"/>
          <w:sz w:val="21"/>
          <w:szCs w:val="21"/>
        </w:rPr>
        <w:t>河南省内所有新点电子交易平台通用</w:t>
      </w:r>
      <w:r>
        <w:rPr>
          <w:rFonts w:hint="eastAsia"/>
          <w:sz w:val="21"/>
          <w:szCs w:val="21"/>
        </w:rPr>
        <w:t>。</w:t>
      </w:r>
    </w:p>
    <w:p>
      <w:pPr>
        <w:pStyle w:val="26"/>
        <w:spacing w:line="276" w:lineRule="auto"/>
        <w:ind w:left="100" w:firstLine="422" w:firstLineChars="200"/>
        <w:rPr>
          <w:b/>
          <w:color w:val="FF0000"/>
          <w:sz w:val="21"/>
          <w:szCs w:val="21"/>
        </w:rPr>
      </w:pPr>
      <w:r>
        <w:rPr>
          <w:b/>
          <w:color w:val="FF0000"/>
          <w:sz w:val="21"/>
          <w:szCs w:val="21"/>
        </w:rPr>
        <w:t>b.</w:t>
      </w:r>
      <w:r>
        <w:rPr>
          <w:rFonts w:hint="eastAsia"/>
          <w:b/>
          <w:color w:val="FF0000"/>
          <w:sz w:val="21"/>
          <w:szCs w:val="21"/>
        </w:rPr>
        <w:t>尚未</w:t>
      </w:r>
      <w:r>
        <w:rPr>
          <w:b/>
          <w:color w:val="FF0000"/>
          <w:sz w:val="21"/>
          <w:szCs w:val="21"/>
        </w:rPr>
        <w:t>注册</w:t>
      </w:r>
      <w:r>
        <w:rPr>
          <w:rFonts w:hint="eastAsia"/>
          <w:b/>
          <w:color w:val="FF0000"/>
          <w:sz w:val="21"/>
          <w:szCs w:val="21"/>
        </w:rPr>
        <w:t>审核</w:t>
      </w:r>
      <w:r>
        <w:rPr>
          <w:b/>
          <w:color w:val="FF0000"/>
          <w:sz w:val="21"/>
          <w:szCs w:val="21"/>
        </w:rPr>
        <w:t>通过</w:t>
      </w:r>
      <w:r>
        <w:rPr>
          <w:rFonts w:hint="eastAsia"/>
          <w:b/>
          <w:color w:val="FF0000"/>
          <w:sz w:val="21"/>
          <w:szCs w:val="21"/>
        </w:rPr>
        <w:t>但是</w:t>
      </w:r>
      <w:r>
        <w:rPr>
          <w:b/>
          <w:color w:val="FF0000"/>
          <w:sz w:val="21"/>
          <w:szCs w:val="21"/>
        </w:rPr>
        <w:t>需要参与</w:t>
      </w:r>
      <w:r>
        <w:rPr>
          <w:rFonts w:hint="eastAsia"/>
          <w:b/>
          <w:color w:val="FF0000"/>
          <w:sz w:val="21"/>
          <w:szCs w:val="21"/>
        </w:rPr>
        <w:t>招投标</w:t>
      </w:r>
      <w:r>
        <w:rPr>
          <w:b/>
          <w:color w:val="FF0000"/>
          <w:sz w:val="21"/>
          <w:szCs w:val="21"/>
        </w:rPr>
        <w:t>业务的单位，需要先行参照诚信库注册操作手册进行注册，填报信息，审核通过后依</w:t>
      </w:r>
      <w:r>
        <w:rPr>
          <w:rFonts w:hint="eastAsia"/>
          <w:b/>
          <w:color w:val="FF0000"/>
          <w:sz w:val="21"/>
          <w:szCs w:val="21"/>
        </w:rPr>
        <w:t>流程</w:t>
      </w:r>
      <w:r>
        <w:rPr>
          <w:b/>
          <w:color w:val="FF0000"/>
          <w:sz w:val="21"/>
          <w:szCs w:val="21"/>
        </w:rPr>
        <w:t>办理</w:t>
      </w:r>
      <w:r>
        <w:rPr>
          <w:rFonts w:hint="eastAsia"/>
          <w:b/>
          <w:color w:val="FF0000"/>
          <w:sz w:val="21"/>
          <w:szCs w:val="21"/>
        </w:rPr>
        <w:t>标证通证书或</w:t>
      </w:r>
      <w:r>
        <w:rPr>
          <w:b/>
          <w:color w:val="FF0000"/>
          <w:sz w:val="21"/>
          <w:szCs w:val="21"/>
        </w:rPr>
        <w:t>CA数字证书，然后才能参与业务；</w:t>
      </w:r>
    </w:p>
    <w:p>
      <w:pPr>
        <w:pStyle w:val="26"/>
        <w:spacing w:line="276" w:lineRule="auto"/>
        <w:ind w:left="100" w:firstLine="422" w:firstLineChars="200"/>
        <w:rPr>
          <w:rFonts w:hint="eastAsia"/>
          <w:sz w:val="21"/>
          <w:szCs w:val="21"/>
        </w:rPr>
      </w:pPr>
      <w:r>
        <w:rPr>
          <w:b/>
          <w:color w:val="FF0000"/>
          <w:sz w:val="21"/>
          <w:szCs w:val="21"/>
        </w:rPr>
        <w:t>c.</w:t>
      </w:r>
      <w:r>
        <w:rPr>
          <w:rFonts w:hint="eastAsia"/>
          <w:b/>
          <w:color w:val="FF0000"/>
          <w:sz w:val="21"/>
          <w:szCs w:val="21"/>
          <w:lang w:eastAsia="zh-CN"/>
        </w:rPr>
        <w:t>信阳</w:t>
      </w:r>
      <w:r>
        <w:rPr>
          <w:rFonts w:hint="eastAsia"/>
          <w:b/>
          <w:color w:val="FF0000"/>
          <w:sz w:val="21"/>
          <w:szCs w:val="21"/>
        </w:rPr>
        <w:t>地区</w:t>
      </w:r>
      <w:r>
        <w:rPr>
          <w:b/>
          <w:color w:val="FF0000"/>
          <w:sz w:val="21"/>
          <w:szCs w:val="21"/>
        </w:rPr>
        <w:t>共用</w:t>
      </w:r>
      <w:r>
        <w:rPr>
          <w:rFonts w:hint="eastAsia"/>
          <w:b/>
          <w:color w:val="FF0000"/>
          <w:sz w:val="21"/>
          <w:szCs w:val="21"/>
        </w:rPr>
        <w:t>一套市级</w:t>
      </w:r>
      <w:r>
        <w:rPr>
          <w:b/>
          <w:color w:val="FF0000"/>
          <w:sz w:val="21"/>
          <w:szCs w:val="21"/>
        </w:rPr>
        <w:t>诚信库</w:t>
      </w:r>
      <w:r>
        <w:rPr>
          <w:rFonts w:hint="eastAsia"/>
          <w:b/>
          <w:color w:val="FF0000"/>
          <w:sz w:val="21"/>
          <w:szCs w:val="21"/>
        </w:rPr>
        <w:t>体系，</w:t>
      </w:r>
      <w:r>
        <w:rPr>
          <w:b/>
          <w:color w:val="FF0000"/>
          <w:sz w:val="21"/>
          <w:szCs w:val="21"/>
        </w:rPr>
        <w:t>即在</w:t>
      </w:r>
      <w:r>
        <w:rPr>
          <w:rFonts w:hint="eastAsia"/>
          <w:b/>
          <w:color w:val="FF0000"/>
          <w:sz w:val="21"/>
          <w:szCs w:val="21"/>
          <w:lang w:eastAsia="zh-CN"/>
        </w:rPr>
        <w:t>信阳</w:t>
      </w:r>
      <w:r>
        <w:rPr>
          <w:b/>
          <w:color w:val="FF0000"/>
          <w:sz w:val="21"/>
          <w:szCs w:val="21"/>
        </w:rPr>
        <w:t>市交易</w:t>
      </w:r>
      <w:r>
        <w:rPr>
          <w:rFonts w:hint="eastAsia"/>
          <w:b/>
          <w:color w:val="FF0000"/>
          <w:sz w:val="21"/>
          <w:szCs w:val="21"/>
        </w:rPr>
        <w:t>平台</w:t>
      </w:r>
      <w:r>
        <w:rPr>
          <w:b/>
          <w:color w:val="FF0000"/>
          <w:sz w:val="21"/>
          <w:szCs w:val="21"/>
        </w:rPr>
        <w:t>注册</w:t>
      </w:r>
      <w:r>
        <w:rPr>
          <w:rFonts w:hint="eastAsia"/>
          <w:b/>
          <w:color w:val="FF0000"/>
          <w:sz w:val="21"/>
          <w:szCs w:val="21"/>
        </w:rPr>
        <w:t>并</w:t>
      </w:r>
      <w:r>
        <w:rPr>
          <w:b/>
          <w:color w:val="FF0000"/>
          <w:sz w:val="21"/>
          <w:szCs w:val="21"/>
        </w:rPr>
        <w:t>审核通过的单位</w:t>
      </w:r>
      <w:r>
        <w:rPr>
          <w:rFonts w:hint="eastAsia"/>
          <w:b/>
          <w:color w:val="FF0000"/>
          <w:sz w:val="21"/>
          <w:szCs w:val="21"/>
        </w:rPr>
        <w:t>，</w:t>
      </w:r>
      <w:r>
        <w:rPr>
          <w:b/>
          <w:color w:val="FF0000"/>
          <w:sz w:val="21"/>
          <w:szCs w:val="21"/>
        </w:rPr>
        <w:t>可以凭借</w:t>
      </w:r>
      <w:r>
        <w:rPr>
          <w:rFonts w:hint="eastAsia"/>
          <w:b/>
          <w:color w:val="FF0000"/>
          <w:sz w:val="21"/>
          <w:szCs w:val="21"/>
        </w:rPr>
        <w:t>CA</w:t>
      </w:r>
      <w:r>
        <w:rPr>
          <w:b/>
          <w:color w:val="FF0000"/>
          <w:sz w:val="21"/>
          <w:szCs w:val="21"/>
        </w:rPr>
        <w:t>锁或者标证通在</w:t>
      </w:r>
      <w:r>
        <w:rPr>
          <w:rFonts w:hint="eastAsia"/>
          <w:b/>
          <w:color w:val="FF0000"/>
          <w:sz w:val="21"/>
          <w:szCs w:val="21"/>
          <w:lang w:eastAsia="zh-CN"/>
        </w:rPr>
        <w:t>信阳</w:t>
      </w:r>
      <w:r>
        <w:rPr>
          <w:b/>
          <w:color w:val="FF0000"/>
          <w:sz w:val="21"/>
          <w:szCs w:val="21"/>
        </w:rPr>
        <w:t>下属县区</w:t>
      </w:r>
      <w:r>
        <w:rPr>
          <w:rFonts w:hint="eastAsia"/>
          <w:b/>
          <w:color w:val="FF0000"/>
          <w:sz w:val="21"/>
          <w:szCs w:val="21"/>
        </w:rPr>
        <w:t>交易中心</w:t>
      </w:r>
      <w:r>
        <w:rPr>
          <w:b/>
          <w:color w:val="FF0000"/>
          <w:sz w:val="21"/>
          <w:szCs w:val="21"/>
        </w:rPr>
        <w:t>平台上直接登录并参与业务操作</w:t>
      </w:r>
      <w:r>
        <w:rPr>
          <w:rFonts w:hint="eastAsia"/>
          <w:b/>
          <w:color w:val="FF0000"/>
          <w:sz w:val="21"/>
          <w:szCs w:val="21"/>
        </w:rPr>
        <w:t>，</w:t>
      </w:r>
      <w:r>
        <w:rPr>
          <w:b/>
          <w:color w:val="FF0000"/>
          <w:sz w:val="21"/>
          <w:szCs w:val="21"/>
        </w:rPr>
        <w:t>无需重复注册。</w:t>
      </w:r>
    </w:p>
    <w:p>
      <w:pPr>
        <w:spacing w:line="276" w:lineRule="auto"/>
        <w:ind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5269230" cy="2392045"/>
            <wp:effectExtent l="0" t="0" r="7620" b="825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szCs w:val="21"/>
        </w:rPr>
      </w:pPr>
      <w:r>
        <w:rPr>
          <w:rFonts w:hint="eastAsia"/>
          <w:szCs w:val="21"/>
        </w:rPr>
        <w:t>点击证书Key登录，输入ca锁pin码（默认6个1）后直接登录系统即可；</w:t>
      </w:r>
    </w:p>
    <w:p>
      <w:pPr>
        <w:pStyle w:val="26"/>
        <w:ind w:firstLineChars="71"/>
        <w:rPr>
          <w:rFonts w:ascii="宋体" w:hAnsi="宋体"/>
          <w:b/>
          <w:bCs/>
          <w:sz w:val="21"/>
          <w:szCs w:val="21"/>
        </w:rPr>
      </w:pPr>
    </w:p>
    <w:p>
      <w:pPr>
        <w:pStyle w:val="26"/>
        <w:ind w:firstLineChars="71"/>
        <w:rPr>
          <w:rFonts w:hint="eastAsia"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</w:rPr>
        <w:t>推荐使用标证通</w:t>
      </w:r>
    </w:p>
    <w:p>
      <w:pPr>
        <w:numPr>
          <w:ilvl w:val="0"/>
          <w:numId w:val="2"/>
        </w:numPr>
        <w:spacing w:line="24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通过手机证书取代USB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key介质，兼容各地CA公司的证书，支持同时持有多张证书，摒弃驱动的安装，实现通过手机对电子交易招投标系统登陆、签名、签章、加解密操作进行授权。具备多CA无缝兼容、空中发证、操作追溯、支持多浏览器等优势。</w:t>
      </w:r>
    </w:p>
    <w:p>
      <w:pPr>
        <w:spacing w:line="240" w:lineRule="auto"/>
        <w:ind w:left="15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新点标证通核心是通过算法加强手机中私钥安全性（密钥拆分技术），使得在手机环境中生成、存储、使用证书私钥符合一定技术标准。新点标证通通过互联网联结交易平台、评标系统、招投标工具、手机证书APP、发证书机构</w:t>
      </w:r>
      <w:r>
        <w:rPr>
          <w:rFonts w:hint="eastAsia" w:ascii="宋体" w:hAnsi="宋体"/>
          <w:color w:val="FF0000"/>
          <w:szCs w:val="21"/>
        </w:rPr>
        <w:t>实现证书申领、更新、注销，通过接口及扫描二维码的方式为外部系统提供签名验签、加解密服务</w:t>
      </w:r>
      <w:r>
        <w:rPr>
          <w:rFonts w:hint="eastAsia" w:ascii="宋体" w:hAnsi="宋体"/>
          <w:szCs w:val="21"/>
        </w:rPr>
        <w:t>。</w:t>
      </w:r>
    </w:p>
    <w:p>
      <w:pPr>
        <w:pStyle w:val="4"/>
        <w:numPr>
          <w:ilvl w:val="0"/>
          <w:numId w:val="0"/>
        </w:numPr>
        <w:tabs>
          <w:tab w:val="left" w:pos="567"/>
        </w:tabs>
        <w:ind w:left="689"/>
        <w:rPr>
          <w:rFonts w:ascii="宋体" w:hAnsi="宋体"/>
          <w:sz w:val="21"/>
          <w:szCs w:val="21"/>
        </w:rPr>
      </w:pPr>
      <w:bookmarkStart w:id="33" w:name="_Toc27959"/>
      <w:bookmarkStart w:id="34" w:name="_Toc14228"/>
      <w:r>
        <w:rPr>
          <w:rFonts w:ascii="宋体" w:hAnsi="宋体"/>
          <w:sz w:val="21"/>
          <w:szCs w:val="21"/>
        </w:rPr>
        <w:t>标证通登录（默认）</w:t>
      </w:r>
      <w:bookmarkEnd w:id="33"/>
      <w:bookmarkEnd w:id="34"/>
    </w:p>
    <w:p>
      <w:pPr>
        <w:jc w:val="center"/>
        <w:rPr>
          <w:rFonts w:ascii="宋体" w:hAnsi="宋体"/>
          <w:bCs/>
          <w:szCs w:val="21"/>
        </w:rPr>
      </w:pPr>
      <w:r>
        <w:drawing>
          <wp:inline distT="0" distB="0" distL="114300" distR="114300">
            <wp:extent cx="1971675" cy="1990725"/>
            <wp:effectExtent l="0" t="0" r="9525" b="952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szCs w:val="21"/>
        </w:rPr>
        <w:t>=</w:t>
      </w:r>
    </w:p>
    <w:p>
      <w:pPr>
        <w:ind w:firstLine="422"/>
        <w:jc w:val="center"/>
        <w:rPr>
          <w:rFonts w:hint="eastAsia" w:ascii="宋体" w:hAnsi="宋体" w:eastAsia="宋体"/>
          <w:b/>
          <w:szCs w:val="21"/>
          <w:lang w:eastAsia="zh-CN"/>
        </w:rPr>
      </w:pPr>
      <w:r>
        <w:rPr>
          <w:rFonts w:hint="eastAsia" w:ascii="宋体" w:hAnsi="宋体"/>
          <w:b/>
          <w:szCs w:val="21"/>
        </w:rPr>
        <w:t>标证通3.</w:t>
      </w:r>
      <w:r>
        <w:rPr>
          <w:rFonts w:hint="eastAsia" w:ascii="宋体" w:hAnsi="宋体"/>
          <w:b/>
          <w:szCs w:val="21"/>
          <w:lang w:val="en-US" w:eastAsia="zh-CN"/>
        </w:rPr>
        <w:t>0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使用前请先使用微信扫描 </w:t>
      </w:r>
      <w:r>
        <w:rPr>
          <w:rFonts w:hint="eastAsia" w:ascii="宋体" w:hAnsi="宋体"/>
          <w:b/>
          <w:szCs w:val="21"/>
        </w:rPr>
        <w:t>标证通3</w:t>
      </w:r>
      <w:r>
        <w:rPr>
          <w:rFonts w:ascii="宋体" w:hAnsi="宋体"/>
          <w:b/>
          <w:szCs w:val="21"/>
        </w:rPr>
        <w:t>.</w:t>
      </w:r>
      <w:r>
        <w:rPr>
          <w:rFonts w:hint="eastAsia" w:ascii="宋体" w:hAnsi="宋体"/>
          <w:b/>
          <w:szCs w:val="21"/>
          <w:lang w:val="en-US" w:eastAsia="zh-CN"/>
        </w:rPr>
        <w:t>0</w:t>
      </w:r>
      <w:r>
        <w:rPr>
          <w:rFonts w:ascii="宋体" w:hAnsi="宋体"/>
          <w:b/>
          <w:szCs w:val="21"/>
        </w:rPr>
        <w:t xml:space="preserve"> 二</w:t>
      </w:r>
      <w:r>
        <w:rPr>
          <w:rFonts w:ascii="宋体" w:hAnsi="宋体"/>
          <w:szCs w:val="21"/>
        </w:rPr>
        <w:t>维码进行下载安装及完善相应</w:t>
      </w:r>
      <w:r>
        <w:rPr>
          <w:rFonts w:hint="eastAsia" w:ascii="宋体" w:hAnsi="宋体"/>
          <w:szCs w:val="21"/>
        </w:rPr>
        <w:t>的操作。</w:t>
      </w:r>
    </w:p>
    <w:p>
      <w:pPr>
        <w:pStyle w:val="2"/>
        <w:numPr>
          <w:ilvl w:val="0"/>
          <w:numId w:val="0"/>
        </w:numPr>
        <w:tabs>
          <w:tab w:val="left" w:pos="425"/>
        </w:tabs>
        <w:ind w:leftChars="0"/>
      </w:pPr>
      <w:bookmarkStart w:id="35" w:name="_Toc22550"/>
      <w:bookmarkStart w:id="36" w:name="_Toc24559"/>
      <w:r>
        <w:rPr>
          <w:rFonts w:hint="eastAsia" w:ascii="宋体" w:hAnsi="宋体" w:eastAsia="宋体" w:cs="Times New Roman"/>
          <w:b w:val="0"/>
          <w:bCs w:val="0"/>
          <w:kern w:val="2"/>
          <w:sz w:val="21"/>
          <w:szCs w:val="21"/>
          <w:lang w:val="en-US" w:eastAsia="zh-CN" w:bidi="ar-SA"/>
        </w:rPr>
        <w:t>标证通使用手册：</w:t>
      </w:r>
      <w:bookmarkStart w:id="37" w:name="_1711863448"/>
      <w:bookmarkEnd w:id="37"/>
      <w:r>
        <w:rPr>
          <w:rFonts w:ascii="宋体" w:hAnsi="宋体"/>
          <w:szCs w:val="21"/>
        </w:rPr>
        <w:object>
          <v:shape id="_x0000_i1025" o:spt="75" type="#_x0000_t75" style="height:55.7pt;width:76.7pt;" o:ole="t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17">
            <o:LockedField>false</o:LockedField>
          </o:OLEObject>
        </w:object>
      </w:r>
      <w:bookmarkEnd w:id="35"/>
      <w:bookmarkEnd w:id="36"/>
    </w:p>
    <w:p>
      <w:pPr>
        <w:pStyle w:val="2"/>
        <w:tabs>
          <w:tab w:val="left" w:pos="425"/>
        </w:tabs>
      </w:pPr>
      <w:bookmarkStart w:id="38" w:name="_Toc2634"/>
      <w:r>
        <w:t>采购业务</w:t>
      </w:r>
      <w:bookmarkEnd w:id="30"/>
      <w:bookmarkEnd w:id="31"/>
      <w:bookmarkEnd w:id="32"/>
      <w:bookmarkEnd w:id="38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114300" distR="114300">
            <wp:extent cx="5269230" cy="2392045"/>
            <wp:effectExtent l="0" t="0" r="7620" b="825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>
      <w:r>
        <w:drawing>
          <wp:inline distT="0" distB="0" distL="0" distR="0">
            <wp:extent cx="5274310" cy="1877695"/>
            <wp:effectExtent l="19050" t="0" r="2540" b="0"/>
            <wp:docPr id="2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tabs>
          <w:tab w:val="left" w:pos="567"/>
        </w:tabs>
      </w:pPr>
      <w:bookmarkStart w:id="39" w:name="_Toc31401"/>
      <w:r>
        <w:rPr>
          <w:rFonts w:hint="eastAsia"/>
        </w:rPr>
        <w:t>填写投标信息</w:t>
      </w:r>
      <w:bookmarkEnd w:id="39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供应商报名。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填写投标信息</w:t>
      </w:r>
      <w:r>
        <w:t>”，供应商可以进行网上报名，如下图：</w:t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2261235"/>
            <wp:effectExtent l="19050" t="0" r="254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操作列“新增</w:t>
      </w:r>
      <w:r>
        <w:t>”按钮，进入报名页面。</w:t>
      </w:r>
    </w:p>
    <w:p>
      <w:pPr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1873885"/>
            <wp:effectExtent l="19050" t="0" r="2540" b="0"/>
            <wp:docPr id="2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点击</w:t>
      </w:r>
      <w:r>
        <w:rPr>
          <w:rFonts w:hint="eastAsia"/>
        </w:rPr>
        <w:t>“新增报名”</w:t>
      </w:r>
      <w:r>
        <w:t>按钮，完成报名登记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0" distR="0">
            <wp:extent cx="5274310" cy="2366645"/>
            <wp:effectExtent l="1905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4289425"/>
            <wp:effectExtent l="19050" t="0" r="2540" b="0"/>
            <wp:docPr id="24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2891155"/>
            <wp:effectExtent l="19050" t="0" r="2540" b="0"/>
            <wp:docPr id="24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5、报名成功后，状态变为已报名。如下图：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2151380"/>
            <wp:effectExtent l="19050" t="0" r="2540" b="0"/>
            <wp:docPr id="2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40" w:name="_Toc405794406"/>
      <w:bookmarkStart w:id="41" w:name="_Toc346701740"/>
      <w:bookmarkStart w:id="42" w:name="_Toc291693436"/>
      <w:bookmarkStart w:id="43" w:name="_Toc13893"/>
      <w:r>
        <w:t>招标文件下载</w:t>
      </w:r>
      <w:bookmarkEnd w:id="40"/>
      <w:bookmarkEnd w:id="41"/>
      <w:bookmarkEnd w:id="42"/>
      <w:bookmarkEnd w:id="4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进入菜单“采购业务—招标文件下载”，供应商可以下载招标文件，如下图：</w:t>
      </w:r>
    </w:p>
    <w:p>
      <w:pPr>
        <w:spacing w:line="360" w:lineRule="auto"/>
      </w:pPr>
      <w:r>
        <w:drawing>
          <wp:inline distT="0" distB="0" distL="0" distR="0">
            <wp:extent cx="5274310" cy="2166620"/>
            <wp:effectExtent l="19050" t="0" r="2540" b="0"/>
            <wp:docPr id="2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供应商可以对已报名的采购业务，下载招标文件。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29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60340" cy="2569210"/>
            <wp:effectExtent l="0" t="0" r="1016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下载资格确定有两种形式，一种是网上支付，另一种是中心确认。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“网上支付”</w:t>
      </w:r>
      <w:r>
        <w:t>按钮，进行网上支付标书费用</w:t>
      </w:r>
      <w:r>
        <w:rPr>
          <w:rFonts w:hint="eastAsia"/>
        </w:rPr>
        <w:t>：个人网银，支付宝，微信。</w:t>
      </w:r>
    </w:p>
    <w:p>
      <w:pPr>
        <w:spacing w:line="360" w:lineRule="auto"/>
        <w:ind w:firstLine="420" w:firstLineChars="200"/>
        <w:jc w:val="left"/>
      </w:pPr>
      <w:r>
        <w:t>按提示进行支付费用，获得下载资格。然后点击</w:t>
      </w:r>
      <w:r>
        <w:rPr>
          <w:rFonts w:hint="eastAsia"/>
        </w:rPr>
        <w:t>“下载招投标文件”</w:t>
      </w:r>
      <w:r>
        <w:t>按钮，进行下载。也可以点击</w:t>
      </w:r>
      <w:r>
        <w:rPr>
          <w:rFonts w:hint="eastAsia"/>
        </w:rPr>
        <w:t>“查看支付情况”</w:t>
      </w:r>
      <w:r>
        <w:t>按钮，查看支付情况。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中心确认后，供应商可直接点击</w:t>
      </w:r>
      <w:r>
        <w:rPr>
          <w:rFonts w:hint="eastAsia"/>
        </w:rPr>
        <w:t>“下载招投标文件”</w:t>
      </w:r>
      <w:r>
        <w:t>按钮，进行下载。</w:t>
      </w:r>
    </w:p>
    <w:p>
      <w:pPr>
        <w:spacing w:line="360" w:lineRule="auto"/>
        <w:rPr>
          <w:b/>
        </w:rPr>
      </w:pPr>
    </w:p>
    <w:p>
      <w:pPr>
        <w:pStyle w:val="3"/>
        <w:tabs>
          <w:tab w:val="left" w:pos="567"/>
        </w:tabs>
      </w:pPr>
      <w:bookmarkStart w:id="44" w:name="_Toc405794407"/>
      <w:bookmarkStart w:id="45" w:name="_Toc14389"/>
      <w:bookmarkStart w:id="46" w:name="_Toc291693437"/>
      <w:bookmarkStart w:id="47" w:name="_Toc346701741"/>
      <w:r>
        <w:t>网上提问</w:t>
      </w:r>
      <w:bookmarkEnd w:id="44"/>
      <w:bookmarkEnd w:id="45"/>
      <w:bookmarkEnd w:id="46"/>
      <w:bookmarkEnd w:id="47"/>
    </w:p>
    <w:p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供应商对报名标段提问。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进入菜单“采购业务—网上提问”，如下图：</w:t>
      </w:r>
    </w:p>
    <w:p>
      <w:pPr>
        <w:spacing w:line="360" w:lineRule="auto"/>
      </w:pPr>
      <w:r>
        <w:drawing>
          <wp:inline distT="0" distB="0" distL="0" distR="0">
            <wp:extent cx="5274310" cy="2170430"/>
            <wp:effectExtent l="19050" t="0" r="2540" b="0"/>
            <wp:docPr id="2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9"/>
        <w:numPr>
          <w:ilvl w:val="0"/>
          <w:numId w:val="3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“新增提问”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  <w:rPr>
          <w:b/>
        </w:rPr>
      </w:pPr>
      <w:r>
        <w:rPr>
          <w:b/>
        </w:rPr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选择列</w:t>
      </w:r>
      <w:r>
        <w:rPr>
          <w:rFonts w:hint="eastAsia"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>
      <w:pPr>
        <w:spacing w:line="360" w:lineRule="auto"/>
        <w:rPr>
          <w:b/>
        </w:rPr>
      </w:pPr>
      <w:r>
        <w:rPr>
          <w:b/>
        </w:rPr>
        <w:drawing>
          <wp:inline distT="0" distB="0" distL="0" distR="0">
            <wp:extent cx="5274310" cy="2515235"/>
            <wp:effectExtent l="1905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输入问题描述等信息后，点击</w:t>
      </w:r>
      <w:r>
        <w:rPr>
          <w:rFonts w:hint="eastAsia"/>
        </w:rPr>
        <w:t>“确定发送”</w:t>
      </w:r>
      <w:r>
        <w:t>按钮，将问题提交给中心人员解答。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359025"/>
            <wp:effectExtent l="19050" t="0" r="2540" b="0"/>
            <wp:docPr id="2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等</w:t>
      </w:r>
      <w:r>
        <w:rPr>
          <w:rFonts w:hint="eastAsia"/>
        </w:rPr>
        <w:t>采购代理或</w:t>
      </w:r>
      <w:r>
        <w:t>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1877695"/>
            <wp:effectExtent l="19050" t="0" r="2540" b="0"/>
            <wp:docPr id="2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48" w:name="_Toc291693438"/>
      <w:bookmarkStart w:id="49" w:name="_Toc346701742"/>
      <w:bookmarkStart w:id="50" w:name="_Toc405794408"/>
      <w:bookmarkStart w:id="51" w:name="_Toc17230"/>
      <w:r>
        <w:t>答疑文件下载</w:t>
      </w:r>
      <w:bookmarkEnd w:id="48"/>
      <w:bookmarkEnd w:id="49"/>
      <w:bookmarkEnd w:id="50"/>
      <w:bookmarkEnd w:id="5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进入菜单“采购业务—答疑文件下载”，如下图：</w:t>
      </w:r>
    </w:p>
    <w:p>
      <w:pPr>
        <w:spacing w:line="360" w:lineRule="auto"/>
      </w:pPr>
      <w:r>
        <w:drawing>
          <wp:inline distT="0" distB="0" distL="0" distR="0">
            <wp:extent cx="5267325" cy="2152650"/>
            <wp:effectExtent l="19050" t="0" r="9525" b="0"/>
            <wp:docPr id="2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29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答疑文件下载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“领取”</w:t>
      </w:r>
      <w:r>
        <w:t>按钮，进入下载页面，进行下载。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092960"/>
            <wp:effectExtent l="1905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2、点击下载按钮，进行答疑文件下载。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 w:hAnsi="宋体"/>
          <w:spacing w:val="4"/>
          <w:lang w:val="en-US" w:eastAsia="zh-CN"/>
        </w:rPr>
        <w:t>上传响应文件</w:t>
      </w:r>
      <w:r>
        <w:rPr>
          <w:rFonts w:hAnsi="宋体"/>
          <w:spacing w:val="4"/>
        </w:rPr>
        <w:t>：</w:t>
      </w:r>
    </w:p>
    <w:p>
      <w:pPr>
        <w:pStyle w:val="29"/>
        <w:numPr>
          <w:ilvl w:val="0"/>
          <w:numId w:val="0"/>
        </w:numPr>
        <w:spacing w:line="360" w:lineRule="auto"/>
        <w:ind w:left="422" w:leftChars="0"/>
        <w:jc w:val="left"/>
        <w:rPr>
          <w:rFonts w:hint="default" w:eastAsia="宋体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1、点击“上传响应文件菜单”-点击对应标段后方上传按钮。</w:t>
      </w:r>
    </w:p>
    <w:p>
      <w:pPr>
        <w:pStyle w:val="29"/>
        <w:numPr>
          <w:ilvl w:val="0"/>
          <w:numId w:val="0"/>
        </w:numPr>
        <w:spacing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6690" cy="231267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0"/>
        </w:numPr>
        <w:spacing w:line="360" w:lineRule="auto"/>
        <w:ind w:left="422" w:leftChars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2、点击“上传投标文件”按钮-“选择文件上传”- 选择需要上传的投标文件（.XYTF格式），点击确认等待上传100%即可。</w:t>
      </w:r>
    </w:p>
    <w:p>
      <w:pPr>
        <w:spacing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73040" cy="2699385"/>
            <wp:effectExtent l="0" t="0" r="1016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8595" cy="2195830"/>
            <wp:effectExtent l="0" t="0" r="190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wordWrap w:val="0"/>
      <w:jc w:val="right"/>
      <w:rPr>
        <w:i/>
        <w:iCs/>
        <w:color w:val="8C8C8C"/>
      </w:rPr>
    </w:pPr>
    <w:r>
      <w:t>国泰新点软件</w:t>
    </w:r>
    <w:r>
      <w:rPr>
        <w:rFonts w:hint="eastAsia"/>
        <w:lang w:val="en-US" w:eastAsia="zh-CN"/>
      </w:rPr>
      <w:t>股份</w:t>
    </w:r>
    <w:r>
      <w:t xml:space="preserve">有限公司 0512-58188000 </w:t>
    </w:r>
    <w:r>
      <w:rPr>
        <w:rFonts w:hint="eastAsia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pict>
        <v:shape id="_x0000_i1026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  </w:t>
    </w:r>
    <w:r>
      <w:t>CS-XM-</w:t>
    </w:r>
    <w:r>
      <w:rPr>
        <w:rFonts w:hint="eastAsia"/>
      </w:rPr>
      <w:t>CZSC</w:t>
    </w:r>
    <w:r>
      <w:rPr>
        <w:rFonts w:hint="eastAsia" w:ascii="微软雅黑" w:hAnsi="微软雅黑" w:eastAsia="微软雅黑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-ZFCG60302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84254"/>
    <w:multiLevelType w:val="multilevel"/>
    <w:tmpl w:val="38084254"/>
    <w:lvl w:ilvl="0" w:tentative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90" w:hanging="420"/>
      </w:pPr>
    </w:lvl>
    <w:lvl w:ilvl="2" w:tentative="0">
      <w:start w:val="1"/>
      <w:numFmt w:val="lowerRoman"/>
      <w:lvlText w:val="%3."/>
      <w:lvlJc w:val="right"/>
      <w:pPr>
        <w:ind w:left="1410" w:hanging="420"/>
      </w:pPr>
    </w:lvl>
    <w:lvl w:ilvl="3" w:tentative="0">
      <w:start w:val="1"/>
      <w:numFmt w:val="decimal"/>
      <w:lvlText w:val="%4."/>
      <w:lvlJc w:val="left"/>
      <w:pPr>
        <w:ind w:left="1830" w:hanging="420"/>
      </w:pPr>
    </w:lvl>
    <w:lvl w:ilvl="4" w:tentative="0">
      <w:start w:val="1"/>
      <w:numFmt w:val="lowerLetter"/>
      <w:lvlText w:val="%5)"/>
      <w:lvlJc w:val="left"/>
      <w:pPr>
        <w:ind w:left="2250" w:hanging="420"/>
      </w:pPr>
    </w:lvl>
    <w:lvl w:ilvl="5" w:tentative="0">
      <w:start w:val="1"/>
      <w:numFmt w:val="lowerRoman"/>
      <w:lvlText w:val="%6."/>
      <w:lvlJc w:val="right"/>
      <w:pPr>
        <w:ind w:left="2670" w:hanging="420"/>
      </w:pPr>
    </w:lvl>
    <w:lvl w:ilvl="6" w:tentative="0">
      <w:start w:val="1"/>
      <w:numFmt w:val="decimal"/>
      <w:lvlText w:val="%7."/>
      <w:lvlJc w:val="left"/>
      <w:pPr>
        <w:ind w:left="3090" w:hanging="420"/>
      </w:pPr>
    </w:lvl>
    <w:lvl w:ilvl="7" w:tentative="0">
      <w:start w:val="1"/>
      <w:numFmt w:val="lowerLetter"/>
      <w:lvlText w:val="%8)"/>
      <w:lvlJc w:val="left"/>
      <w:pPr>
        <w:ind w:left="3510" w:hanging="420"/>
      </w:pPr>
    </w:lvl>
    <w:lvl w:ilvl="8" w:tentative="0">
      <w:start w:val="1"/>
      <w:numFmt w:val="lowerRoman"/>
      <w:lvlText w:val="%9."/>
      <w:lvlJc w:val="right"/>
      <w:pPr>
        <w:ind w:left="3930" w:hanging="420"/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ExNzFkNGZmNzZjOGEwZDFjNDgwMWExYzI0MWY3YzQifQ=="/>
  </w:docVars>
  <w:rsids>
    <w:rsidRoot w:val="00C92A5C"/>
    <w:rsid w:val="000438DC"/>
    <w:rsid w:val="0006707E"/>
    <w:rsid w:val="00086601"/>
    <w:rsid w:val="000A49E0"/>
    <w:rsid w:val="000D5A14"/>
    <w:rsid w:val="00114765"/>
    <w:rsid w:val="00167AE8"/>
    <w:rsid w:val="00171324"/>
    <w:rsid w:val="00191E45"/>
    <w:rsid w:val="001B6D86"/>
    <w:rsid w:val="002259EE"/>
    <w:rsid w:val="00226B50"/>
    <w:rsid w:val="0023741D"/>
    <w:rsid w:val="00267C95"/>
    <w:rsid w:val="0029654A"/>
    <w:rsid w:val="00326558"/>
    <w:rsid w:val="00365160"/>
    <w:rsid w:val="00377CD5"/>
    <w:rsid w:val="0038399D"/>
    <w:rsid w:val="003B6268"/>
    <w:rsid w:val="003B66FA"/>
    <w:rsid w:val="00427BF6"/>
    <w:rsid w:val="00440E3F"/>
    <w:rsid w:val="004504F6"/>
    <w:rsid w:val="00457AE4"/>
    <w:rsid w:val="004A6CAC"/>
    <w:rsid w:val="004A7D79"/>
    <w:rsid w:val="004D31DB"/>
    <w:rsid w:val="00511D0A"/>
    <w:rsid w:val="00541047"/>
    <w:rsid w:val="005630CC"/>
    <w:rsid w:val="00585C74"/>
    <w:rsid w:val="005E20DE"/>
    <w:rsid w:val="00600036"/>
    <w:rsid w:val="006002D3"/>
    <w:rsid w:val="00623897"/>
    <w:rsid w:val="006349F1"/>
    <w:rsid w:val="006A187C"/>
    <w:rsid w:val="006C7BF0"/>
    <w:rsid w:val="006D2F3A"/>
    <w:rsid w:val="006E7B7F"/>
    <w:rsid w:val="006F43D3"/>
    <w:rsid w:val="00704EFF"/>
    <w:rsid w:val="00760ECF"/>
    <w:rsid w:val="00774BE6"/>
    <w:rsid w:val="0079152B"/>
    <w:rsid w:val="007B2F78"/>
    <w:rsid w:val="00877DCD"/>
    <w:rsid w:val="008D7D50"/>
    <w:rsid w:val="008F246A"/>
    <w:rsid w:val="00913239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34ACE"/>
    <w:rsid w:val="00B544E0"/>
    <w:rsid w:val="00B62C4A"/>
    <w:rsid w:val="00C0057A"/>
    <w:rsid w:val="00C92A5C"/>
    <w:rsid w:val="00CA5581"/>
    <w:rsid w:val="00CF30CF"/>
    <w:rsid w:val="00D0330C"/>
    <w:rsid w:val="00D209ED"/>
    <w:rsid w:val="00D85074"/>
    <w:rsid w:val="00DE7A4D"/>
    <w:rsid w:val="00E641D9"/>
    <w:rsid w:val="00EF3CC9"/>
    <w:rsid w:val="00F05EF9"/>
    <w:rsid w:val="00F47EF1"/>
    <w:rsid w:val="00F47F49"/>
    <w:rsid w:val="00FA023C"/>
    <w:rsid w:val="00FB20EA"/>
    <w:rsid w:val="00FC5966"/>
    <w:rsid w:val="00FD54CB"/>
    <w:rsid w:val="00FD576F"/>
    <w:rsid w:val="010E0885"/>
    <w:rsid w:val="01F772EE"/>
    <w:rsid w:val="0F683CF4"/>
    <w:rsid w:val="312970A9"/>
    <w:rsid w:val="3A812EA6"/>
    <w:rsid w:val="3BB939C2"/>
    <w:rsid w:val="475352E4"/>
    <w:rsid w:val="520B2B5F"/>
    <w:rsid w:val="63C923DB"/>
    <w:rsid w:val="6B067A17"/>
    <w:rsid w:val="6DF93461"/>
    <w:rsid w:val="7DFC6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7"/>
    <w:unhideWhenUsed/>
    <w:qFormat/>
    <w:uiPriority w:val="99"/>
    <w:rPr>
      <w:rFonts w:ascii="宋体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0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7">
    <w:name w:val="Hyperlink"/>
    <w:basedOn w:val="16"/>
    <w:unhideWhenUsed/>
    <w:qFormat/>
    <w:uiPriority w:val="99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字符"/>
    <w:basedOn w:val="1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字符"/>
    <w:basedOn w:val="1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字符"/>
    <w:basedOn w:val="1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2">
    <w:name w:val="标题 5 字符"/>
    <w:basedOn w:val="1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字符"/>
    <w:basedOn w:val="1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4">
    <w:name w:val="页眉 字符"/>
    <w:basedOn w:val="16"/>
    <w:link w:val="1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页脚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7">
    <w:name w:val="文档结构图 字符"/>
    <w:basedOn w:val="16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8">
    <w:name w:val="批注框文本 字符"/>
    <w:basedOn w:val="16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  <w:style w:type="paragraph" w:customStyle="1" w:styleId="30">
    <w:name w:val="样式1"/>
    <w:basedOn w:val="1"/>
    <w:link w:val="31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31">
    <w:name w:val="样式1 Char"/>
    <w:link w:val="30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3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3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emf"/><Relationship Id="rId17" Type="http://schemas.openxmlformats.org/officeDocument/2006/relationships/oleObject" Target="embeddings/oleObject1.bin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E9D6BF-A091-467E-A438-B9A977BA28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1965</Words>
  <Characters>2080</Characters>
  <Lines>15</Lines>
  <Paragraphs>4</Paragraphs>
  <TotalTime>0</TotalTime>
  <ScaleCrop>false</ScaleCrop>
  <LinksUpToDate>false</LinksUpToDate>
  <CharactersWithSpaces>2144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2014-05-07T02:25:00Z</dcterms:created>
  <dc:creator>NTKO</dc:creator>
  <cp:lastModifiedBy>NTKO</cp:lastModifiedBy>
  <dcterms:modified xsi:type="dcterms:W3CDTF">2022-07-21T13:32:58Z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912F6563E90B45E68DF2ED4BB66F5573</vt:lpwstr>
  </property>
</Properties>
</file>