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关于建设工程招标投标领域落实支持中小企业发展政策的通知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0"/>
        <w:jc w:val="both"/>
        <w:rPr>
          <w:rFonts w:ascii="仿宋_GB2312" w:hAnsi="微软雅黑" w:eastAsia="仿宋_GB2312" w:cs="仿宋_GB2312"/>
          <w:i w:val="0"/>
          <w:iCs w:val="0"/>
          <w:caps w:val="0"/>
          <w:color w:val="333333"/>
          <w:spacing w:val="0"/>
          <w:sz w:val="31"/>
          <w:szCs w:val="31"/>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0"/>
        <w:jc w:val="both"/>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1"/>
          <w:szCs w:val="31"/>
          <w:vertAlign w:val="baseline"/>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vertAlign w:val="baseline"/>
        </w:rPr>
        <w:t>为贯彻落实《中共中央国务院关于促进民营经济发展壮大的意见》</w:t>
      </w:r>
      <w:r>
        <w:rPr>
          <w:rFonts w:hint="eastAsia" w:ascii="仿宋_GB2312" w:hAnsi="微软雅黑" w:eastAsia="仿宋_GB2312" w:cs="仿宋_GB2312"/>
          <w:i w:val="0"/>
          <w:iCs w:val="0"/>
          <w:caps w:val="0"/>
          <w:color w:val="333333"/>
          <w:spacing w:val="0"/>
          <w:sz w:val="31"/>
          <w:szCs w:val="31"/>
          <w:vertAlign w:val="baseline"/>
          <w:lang w:val="en-US" w:eastAsia="zh-CN"/>
        </w:rPr>
        <w:t>和</w:t>
      </w:r>
      <w:r>
        <w:rPr>
          <w:rFonts w:hint="eastAsia" w:ascii="仿宋" w:hAnsi="仿宋" w:eastAsia="仿宋" w:cs="仿宋"/>
          <w:color w:val="000000" w:themeColor="text1"/>
          <w:sz w:val="32"/>
          <w:szCs w:val="32"/>
          <w:lang w:val="en-US" w:eastAsia="zh-CN"/>
          <w14:textFill>
            <w14:solidFill>
              <w14:schemeClr w14:val="tx1"/>
            </w14:solidFill>
          </w14:textFill>
        </w:rPr>
        <w:t>《国务院办公厅关于创新完善体制机制推动招标投标市场规范健</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康发展的意见》（国办发〔2024〕21号）</w:t>
      </w:r>
      <w:r>
        <w:rPr>
          <w:rFonts w:hint="default" w:ascii="仿宋_GB2312" w:hAnsi="微软雅黑" w:eastAsia="仿宋_GB2312" w:cs="仿宋_GB2312"/>
          <w:i w:val="0"/>
          <w:iCs w:val="0"/>
          <w:caps w:val="0"/>
          <w:color w:val="000000" w:themeColor="text1"/>
          <w:spacing w:val="0"/>
          <w:sz w:val="31"/>
          <w:szCs w:val="31"/>
          <w:vertAlign w:val="baseline"/>
          <w14:textFill>
            <w14:solidFill>
              <w14:schemeClr w14:val="tx1"/>
            </w14:solidFill>
          </w14:textFill>
        </w:rPr>
        <w:t>，</w:t>
      </w:r>
      <w:r>
        <w:rPr>
          <w:rFonts w:hint="default" w:ascii="仿宋_GB2312" w:hAnsi="微软雅黑" w:eastAsia="仿宋_GB2312" w:cs="仿宋_GB2312"/>
          <w:i w:val="0"/>
          <w:iCs w:val="0"/>
          <w:caps w:val="0"/>
          <w:color w:val="333333"/>
          <w:spacing w:val="0"/>
          <w:sz w:val="31"/>
          <w:szCs w:val="31"/>
          <w:vertAlign w:val="baseline"/>
        </w:rPr>
        <w:t>进一步发挥</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建设工程招标投标的</w:t>
      </w:r>
      <w:r>
        <w:rPr>
          <w:rFonts w:hint="default" w:ascii="仿宋_GB2312" w:hAnsi="微软雅黑" w:eastAsia="仿宋_GB2312" w:cs="仿宋_GB2312"/>
          <w:i w:val="0"/>
          <w:iCs w:val="0"/>
          <w:caps w:val="0"/>
          <w:color w:val="333333"/>
          <w:spacing w:val="0"/>
          <w:sz w:val="31"/>
          <w:szCs w:val="31"/>
          <w:vertAlign w:val="baseline"/>
        </w:rPr>
        <w:t>政策功能，持续优化营商环境，支持中小企业</w:t>
      </w:r>
      <w:r>
        <w:rPr>
          <w:rFonts w:hint="eastAsia" w:ascii="仿宋_GB2312" w:hAnsi="微软雅黑" w:eastAsia="仿宋_GB2312" w:cs="仿宋_GB2312"/>
          <w:i w:val="0"/>
          <w:iCs w:val="0"/>
          <w:caps w:val="0"/>
          <w:color w:val="333333"/>
          <w:spacing w:val="0"/>
          <w:sz w:val="31"/>
          <w:szCs w:val="31"/>
          <w:vertAlign w:val="baseline"/>
          <w:lang w:val="en-US" w:eastAsia="zh-CN"/>
        </w:rPr>
        <w:t>积极</w:t>
      </w:r>
      <w:r>
        <w:rPr>
          <w:rFonts w:hint="default" w:ascii="仿宋_GB2312" w:hAnsi="微软雅黑" w:eastAsia="仿宋_GB2312" w:cs="仿宋_GB2312"/>
          <w:i w:val="0"/>
          <w:iCs w:val="0"/>
          <w:caps w:val="0"/>
          <w:color w:val="333333"/>
          <w:spacing w:val="0"/>
          <w:sz w:val="31"/>
          <w:szCs w:val="31"/>
          <w:vertAlign w:val="baseline"/>
        </w:rPr>
        <w:t>参与</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w:t>
      </w:r>
      <w:r>
        <w:rPr>
          <w:rFonts w:hint="default" w:ascii="仿宋_GB2312" w:hAnsi="微软雅黑" w:eastAsia="仿宋_GB2312" w:cs="仿宋_GB2312"/>
          <w:i w:val="0"/>
          <w:iCs w:val="0"/>
          <w:caps w:val="0"/>
          <w:color w:val="333333"/>
          <w:spacing w:val="0"/>
          <w:sz w:val="31"/>
          <w:szCs w:val="31"/>
          <w:vertAlign w:val="baseline"/>
        </w:rPr>
        <w:t>，现就建设工程招标投标领域落实支持中小企业发展政策有关要求通知如下</w:t>
      </w:r>
      <w:r>
        <w:rPr>
          <w:rFonts w:hint="default" w:ascii="Times New Roman" w:hAnsi="Times New Roman" w:eastAsia="微软雅黑" w:cs="Times New Roman"/>
          <w:i w:val="0"/>
          <w:iCs w:val="0"/>
          <w:caps w:val="0"/>
          <w:color w:val="333333"/>
          <w:spacing w:val="0"/>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vertAlign w:val="baseline"/>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1"/>
          <w:szCs w:val="31"/>
          <w:vertAlign w:val="baseline"/>
        </w:rPr>
        <w:t>适用《</w:t>
      </w:r>
      <w:r>
        <w:rPr>
          <w:rFonts w:hint="eastAsia" w:ascii="仿宋_GB2312" w:hAnsi="微软雅黑" w:eastAsia="仿宋_GB2312" w:cs="仿宋_GB2312"/>
          <w:i w:val="0"/>
          <w:iCs w:val="0"/>
          <w:caps w:val="0"/>
          <w:color w:val="333333"/>
          <w:spacing w:val="0"/>
          <w:sz w:val="31"/>
          <w:szCs w:val="31"/>
          <w:vertAlign w:val="baseline"/>
          <w:lang w:val="en-US" w:eastAsia="zh-CN"/>
        </w:rPr>
        <w:t>中华人民共和国</w:t>
      </w:r>
      <w:r>
        <w:rPr>
          <w:rFonts w:ascii="仿宋_GB2312" w:hAnsi="微软雅黑" w:eastAsia="仿宋_GB2312" w:cs="仿宋_GB2312"/>
          <w:i w:val="0"/>
          <w:iCs w:val="0"/>
          <w:caps w:val="0"/>
          <w:color w:val="333333"/>
          <w:spacing w:val="0"/>
          <w:sz w:val="31"/>
          <w:szCs w:val="31"/>
          <w:vertAlign w:val="baseline"/>
        </w:rPr>
        <w:t>招标投标法》及其实施条例的</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建设工程招标投标项目</w:t>
      </w:r>
      <w:r>
        <w:rPr>
          <w:rFonts w:ascii="仿宋_GB2312" w:hAnsi="微软雅黑" w:eastAsia="仿宋_GB2312" w:cs="仿宋_GB2312"/>
          <w:i w:val="0"/>
          <w:iCs w:val="0"/>
          <w:caps w:val="0"/>
          <w:color w:val="333333"/>
          <w:spacing w:val="0"/>
          <w:sz w:val="31"/>
          <w:szCs w:val="31"/>
          <w:vertAlign w:val="baseline"/>
        </w:rPr>
        <w:t>。</w:t>
      </w:r>
      <w:r>
        <w:rPr>
          <w:rFonts w:hint="default" w:ascii="Times New Roman" w:hAnsi="Times New Roman" w:eastAsia="微软雅黑" w:cs="Times New Roman"/>
          <w:i w:val="0"/>
          <w:iCs w:val="0"/>
          <w:caps w:val="0"/>
          <w:color w:val="333333"/>
          <w:spacing w:val="0"/>
          <w:sz w:val="31"/>
          <w:szCs w:val="31"/>
          <w:vertAlign w:val="baseline"/>
        </w:rPr>
        <w:t>400</w:t>
      </w:r>
      <w:r>
        <w:rPr>
          <w:rFonts w:hint="default" w:ascii="仿宋_GB2312" w:hAnsi="微软雅黑" w:eastAsia="仿宋_GB2312" w:cs="仿宋_GB2312"/>
          <w:i w:val="0"/>
          <w:iCs w:val="0"/>
          <w:caps w:val="0"/>
          <w:color w:val="333333"/>
          <w:spacing w:val="0"/>
          <w:sz w:val="31"/>
          <w:szCs w:val="31"/>
          <w:vertAlign w:val="baseline"/>
        </w:rPr>
        <w:t>万元以下的</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w:t>
      </w:r>
      <w:r>
        <w:rPr>
          <w:rFonts w:hint="default" w:ascii="仿宋_GB2312" w:hAnsi="微软雅黑" w:eastAsia="仿宋_GB2312" w:cs="仿宋_GB2312"/>
          <w:i w:val="0"/>
          <w:iCs w:val="0"/>
          <w:caps w:val="0"/>
          <w:color w:val="333333"/>
          <w:spacing w:val="0"/>
          <w:sz w:val="31"/>
          <w:szCs w:val="31"/>
          <w:vertAlign w:val="baseline"/>
        </w:rPr>
        <w:t>项目，适宜由中小企业提供的，</w:t>
      </w:r>
      <w:r>
        <w:rPr>
          <w:rFonts w:hint="eastAsia" w:ascii="仿宋_GB2312" w:hAnsi="微软雅黑" w:eastAsia="仿宋_GB2312" w:cs="仿宋_GB2312"/>
          <w:i w:val="0"/>
          <w:iCs w:val="0"/>
          <w:caps w:val="0"/>
          <w:color w:val="333333"/>
          <w:spacing w:val="0"/>
          <w:sz w:val="31"/>
          <w:szCs w:val="31"/>
          <w:vertAlign w:val="baseline"/>
          <w:lang w:val="en-US" w:eastAsia="zh-CN"/>
        </w:rPr>
        <w:t>鼓励</w:t>
      </w:r>
      <w:r>
        <w:rPr>
          <w:rFonts w:hint="default" w:ascii="仿宋_GB2312" w:hAnsi="微软雅黑" w:eastAsia="仿宋_GB2312" w:cs="仿宋_GB2312"/>
          <w:i w:val="0"/>
          <w:iCs w:val="0"/>
          <w:caps w:val="0"/>
          <w:color w:val="333333"/>
          <w:spacing w:val="0"/>
          <w:sz w:val="31"/>
          <w:szCs w:val="31"/>
          <w:vertAlign w:val="baseline"/>
        </w:rPr>
        <w:t>招标人专门面向中小企业</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。超过</w:t>
      </w:r>
      <w:r>
        <w:rPr>
          <w:rFonts w:hint="default" w:ascii="Times New Roman" w:hAnsi="Times New Roman" w:eastAsia="微软雅黑" w:cs="Times New Roman"/>
          <w:i w:val="0"/>
          <w:iCs w:val="0"/>
          <w:caps w:val="0"/>
          <w:color w:val="333333"/>
          <w:spacing w:val="0"/>
          <w:sz w:val="31"/>
          <w:szCs w:val="31"/>
          <w:vertAlign w:val="baseline"/>
        </w:rPr>
        <w:t>400</w:t>
      </w:r>
      <w:r>
        <w:rPr>
          <w:rFonts w:hint="default" w:ascii="仿宋_GB2312" w:hAnsi="微软雅黑" w:eastAsia="仿宋_GB2312" w:cs="仿宋_GB2312"/>
          <w:i w:val="0"/>
          <w:iCs w:val="0"/>
          <w:caps w:val="0"/>
          <w:color w:val="333333"/>
          <w:spacing w:val="0"/>
          <w:sz w:val="31"/>
          <w:szCs w:val="31"/>
          <w:vertAlign w:val="baseline"/>
        </w:rPr>
        <w:t>万元的</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w:t>
      </w:r>
      <w:r>
        <w:rPr>
          <w:rFonts w:hint="default" w:ascii="仿宋_GB2312" w:hAnsi="微软雅黑" w:eastAsia="仿宋_GB2312" w:cs="仿宋_GB2312"/>
          <w:i w:val="0"/>
          <w:iCs w:val="0"/>
          <w:caps w:val="0"/>
          <w:color w:val="333333"/>
          <w:spacing w:val="0"/>
          <w:sz w:val="31"/>
          <w:szCs w:val="31"/>
          <w:vertAlign w:val="baseline"/>
        </w:rPr>
        <w:t>项目，适宜由中小企业提供的，预留该部分项目预算总额的</w:t>
      </w:r>
      <w:r>
        <w:rPr>
          <w:rFonts w:hint="default" w:ascii="Times New Roman" w:hAnsi="Times New Roman" w:eastAsia="微软雅黑" w:cs="Times New Roman"/>
          <w:i w:val="0"/>
          <w:iCs w:val="0"/>
          <w:caps w:val="0"/>
          <w:color w:val="333333"/>
          <w:spacing w:val="0"/>
          <w:sz w:val="31"/>
          <w:szCs w:val="31"/>
          <w:vertAlign w:val="baseline"/>
        </w:rPr>
        <w:t>40%</w:t>
      </w:r>
      <w:r>
        <w:rPr>
          <w:rFonts w:hint="default" w:ascii="仿宋_GB2312" w:hAnsi="微软雅黑" w:eastAsia="仿宋_GB2312" w:cs="仿宋_GB2312"/>
          <w:i w:val="0"/>
          <w:iCs w:val="0"/>
          <w:caps w:val="0"/>
          <w:color w:val="333333"/>
          <w:spacing w:val="0"/>
          <w:sz w:val="31"/>
          <w:szCs w:val="31"/>
          <w:vertAlign w:val="baseline"/>
        </w:rPr>
        <w:t>以上专门面向中小企业</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vertAlign w:val="baseline"/>
        </w:rPr>
        <w:t>招标人可根据项目具体情况依法依规采用整体面向形式、设置标段形式、联合体形式、合同分包形式等方式落实专门面向中小企业预留的</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vertAlign w:val="baseline"/>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333333"/>
          <w:spacing w:val="0"/>
          <w:sz w:val="31"/>
          <w:szCs w:val="31"/>
          <w:vertAlign w:val="baseline"/>
        </w:rPr>
      </w:pPr>
      <w:r>
        <w:rPr>
          <w:rFonts w:hint="eastAsia" w:ascii="仿宋_GB2312" w:hAnsi="微软雅黑" w:eastAsia="仿宋_GB2312" w:cs="仿宋_GB2312"/>
          <w:i w:val="0"/>
          <w:iCs w:val="0"/>
          <w:caps w:val="0"/>
          <w:color w:val="333333"/>
          <w:spacing w:val="0"/>
          <w:sz w:val="31"/>
          <w:szCs w:val="31"/>
          <w:vertAlign w:val="baseline"/>
          <w:lang w:val="en-US" w:eastAsia="zh-CN"/>
        </w:rPr>
        <w:t>建设</w:t>
      </w:r>
      <w:r>
        <w:rPr>
          <w:rFonts w:hint="default" w:ascii="仿宋_GB2312" w:hAnsi="微软雅黑" w:eastAsia="仿宋_GB2312" w:cs="仿宋_GB2312"/>
          <w:i w:val="0"/>
          <w:iCs w:val="0"/>
          <w:caps w:val="0"/>
          <w:color w:val="333333"/>
          <w:spacing w:val="0"/>
          <w:sz w:val="31"/>
          <w:szCs w:val="31"/>
          <w:vertAlign w:val="baseline"/>
        </w:rPr>
        <w:t>工程属于依法必须进行招标的项目范围的，应当进行招标。招标文件应包括以下内容：一是明确是否专门面向中小企业</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，并在招标项目名称和招标公告等公示公告中注明“（面向中小企业）”，不专门面向中小企业（即投标人类型不受限制）</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的，在招标公告中说明原因。</w:t>
      </w:r>
      <w:r>
        <w:rPr>
          <w:rFonts w:hint="eastAsia" w:ascii="仿宋_GB2312" w:hAnsi="微软雅黑" w:eastAsia="仿宋_GB2312" w:cs="仿宋_GB2312"/>
          <w:i w:val="0"/>
          <w:iCs w:val="0"/>
          <w:caps w:val="0"/>
          <w:color w:val="333333"/>
          <w:spacing w:val="0"/>
          <w:sz w:val="31"/>
          <w:szCs w:val="31"/>
          <w:vertAlign w:val="baseline"/>
          <w:lang w:val="en-US" w:eastAsia="zh-CN"/>
        </w:rPr>
        <w:t>二</w:t>
      </w:r>
      <w:r>
        <w:rPr>
          <w:rFonts w:hint="default" w:ascii="仿宋_GB2312" w:hAnsi="微软雅黑" w:eastAsia="仿宋_GB2312" w:cs="仿宋_GB2312"/>
          <w:i w:val="0"/>
          <w:iCs w:val="0"/>
          <w:caps w:val="0"/>
          <w:color w:val="333333"/>
          <w:spacing w:val="0"/>
          <w:sz w:val="31"/>
          <w:szCs w:val="31"/>
          <w:vertAlign w:val="baseline"/>
        </w:rPr>
        <w:t>是明确预留份额及其实施方式，并在招标公告中说明。如，以联合体形式预留或分包形式预留的，明确联合协议或者分包意向协议中中小企业合同金额应当达到的比例。</w:t>
      </w:r>
      <w:r>
        <w:rPr>
          <w:rFonts w:hint="eastAsia" w:ascii="仿宋_GB2312" w:hAnsi="微软雅黑" w:eastAsia="仿宋_GB2312" w:cs="仿宋_GB2312"/>
          <w:i w:val="0"/>
          <w:iCs w:val="0"/>
          <w:caps w:val="0"/>
          <w:color w:val="333333"/>
          <w:spacing w:val="0"/>
          <w:sz w:val="31"/>
          <w:szCs w:val="31"/>
          <w:vertAlign w:val="baseline"/>
          <w:lang w:val="en-US" w:eastAsia="zh-CN"/>
        </w:rPr>
        <w:t>三</w:t>
      </w:r>
      <w:r>
        <w:rPr>
          <w:rFonts w:hint="default" w:ascii="仿宋_GB2312" w:hAnsi="微软雅黑" w:eastAsia="仿宋_GB2312" w:cs="仿宋_GB2312"/>
          <w:i w:val="0"/>
          <w:iCs w:val="0"/>
          <w:caps w:val="0"/>
          <w:color w:val="333333"/>
          <w:spacing w:val="0"/>
          <w:sz w:val="31"/>
          <w:szCs w:val="31"/>
          <w:vertAlign w:val="baseline"/>
        </w:rPr>
        <w:t>是明确面向中小企业招标的，要求投标人提交《中小企业声明函》，并在招标公告中注明。</w:t>
      </w:r>
      <w:r>
        <w:rPr>
          <w:rFonts w:hint="eastAsia" w:ascii="仿宋_GB2312" w:hAnsi="微软雅黑" w:eastAsia="仿宋_GB2312" w:cs="仿宋_GB2312"/>
          <w:i w:val="0"/>
          <w:iCs w:val="0"/>
          <w:caps w:val="0"/>
          <w:color w:val="333333"/>
          <w:spacing w:val="0"/>
          <w:sz w:val="31"/>
          <w:szCs w:val="31"/>
          <w:vertAlign w:val="baseline"/>
          <w:lang w:val="en-US" w:eastAsia="zh-CN"/>
        </w:rPr>
        <w:t>四是提高</w:t>
      </w:r>
      <w:r>
        <w:rPr>
          <w:rFonts w:hint="default" w:ascii="仿宋_GB2312" w:hAnsi="微软雅黑" w:eastAsia="仿宋_GB2312" w:cs="仿宋_GB2312"/>
          <w:i w:val="0"/>
          <w:iCs w:val="0"/>
          <w:caps w:val="0"/>
          <w:color w:val="333333"/>
          <w:spacing w:val="0"/>
          <w:sz w:val="31"/>
          <w:szCs w:val="31"/>
          <w:vertAlign w:val="baseline"/>
        </w:rPr>
        <w:t>对</w:t>
      </w:r>
      <w:r>
        <w:rPr>
          <w:rFonts w:hint="eastAsia" w:ascii="仿宋_GB2312" w:hAnsi="微软雅黑" w:eastAsia="仿宋_GB2312" w:cs="仿宋_GB2312"/>
          <w:i w:val="0"/>
          <w:iCs w:val="0"/>
          <w:caps w:val="0"/>
          <w:color w:val="333333"/>
          <w:spacing w:val="0"/>
          <w:sz w:val="31"/>
          <w:szCs w:val="31"/>
          <w:vertAlign w:val="baseline"/>
          <w:lang w:val="en-US" w:eastAsia="zh-CN"/>
        </w:rPr>
        <w:t>中</w:t>
      </w:r>
      <w:r>
        <w:rPr>
          <w:rFonts w:hint="default" w:ascii="仿宋_GB2312" w:hAnsi="微软雅黑" w:eastAsia="仿宋_GB2312" w:cs="仿宋_GB2312"/>
          <w:i w:val="0"/>
          <w:iCs w:val="0"/>
          <w:caps w:val="0"/>
          <w:color w:val="333333"/>
          <w:spacing w:val="0"/>
          <w:sz w:val="31"/>
          <w:szCs w:val="31"/>
          <w:vertAlign w:val="baseline"/>
        </w:rPr>
        <w:t>小企业的价格评审优惠幅度</w:t>
      </w:r>
      <w:r>
        <w:rPr>
          <w:rFonts w:hint="eastAsia" w:ascii="仿宋_GB2312" w:hAnsi="微软雅黑" w:eastAsia="仿宋_GB2312" w:cs="仿宋_GB2312"/>
          <w:i w:val="0"/>
          <w:iCs w:val="0"/>
          <w:caps w:val="0"/>
          <w:color w:val="333333"/>
          <w:spacing w:val="0"/>
          <w:sz w:val="31"/>
          <w:szCs w:val="31"/>
          <w:vertAlign w:val="baseline"/>
          <w:lang w:val="en-US" w:eastAsia="zh-CN"/>
        </w:rPr>
        <w:t>不低于5%</w:t>
      </w:r>
      <w:r>
        <w:rPr>
          <w:rFonts w:hint="default" w:ascii="仿宋_GB2312" w:hAnsi="微软雅黑" w:eastAsia="仿宋_GB2312" w:cs="仿宋_GB2312"/>
          <w:i w:val="0"/>
          <w:iCs w:val="0"/>
          <w:caps w:val="0"/>
          <w:color w:val="333333"/>
          <w:spacing w:val="0"/>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仿宋_GB2312" w:hAnsi="微软雅黑" w:eastAsia="仿宋_GB2312" w:cs="仿宋_GB2312"/>
          <w:i w:val="0"/>
          <w:iCs w:val="0"/>
          <w:caps w:val="0"/>
          <w:color w:val="333333"/>
          <w:spacing w:val="0"/>
          <w:sz w:val="31"/>
          <w:szCs w:val="31"/>
          <w:vertAlign w:val="baseline"/>
          <w:lang w:eastAsia="zh-CN"/>
        </w:rPr>
      </w:pPr>
      <w:r>
        <w:rPr>
          <w:rFonts w:hint="default" w:ascii="仿宋_GB2312" w:hAnsi="微软雅黑" w:eastAsia="仿宋_GB2312" w:cs="仿宋_GB2312"/>
          <w:i w:val="0"/>
          <w:iCs w:val="0"/>
          <w:caps w:val="0"/>
          <w:color w:val="333333"/>
          <w:spacing w:val="0"/>
          <w:sz w:val="31"/>
          <w:szCs w:val="31"/>
          <w:vertAlign w:val="baseline"/>
        </w:rPr>
        <w:t>招标人应按照《关于建立信阳市工程建设项目招标计划提前发布制度的通知》（</w:t>
      </w:r>
      <w:r>
        <w:rPr>
          <w:rFonts w:hint="eastAsia" w:ascii="仿宋_GB2312" w:hAnsi="微软雅黑" w:eastAsia="仿宋_GB2312" w:cs="仿宋_GB2312"/>
          <w:i w:val="0"/>
          <w:iCs w:val="0"/>
          <w:caps w:val="0"/>
          <w:color w:val="333333"/>
          <w:spacing w:val="0"/>
          <w:sz w:val="31"/>
          <w:szCs w:val="31"/>
          <w:vertAlign w:val="baseline"/>
          <w:lang w:val="en-US" w:eastAsia="zh-CN"/>
        </w:rPr>
        <w:t>信公资交易</w:t>
      </w:r>
      <w:r>
        <w:rPr>
          <w:rFonts w:hint="default" w:ascii="仿宋_GB2312" w:hAnsi="微软雅黑" w:eastAsia="仿宋_GB2312" w:cs="仿宋_GB2312"/>
          <w:i w:val="0"/>
          <w:iCs w:val="0"/>
          <w:caps w:val="0"/>
          <w:color w:val="333333"/>
          <w:spacing w:val="0"/>
          <w:sz w:val="31"/>
          <w:szCs w:val="31"/>
          <w:vertAlign w:val="baseline"/>
        </w:rPr>
        <w:t>〔</w:t>
      </w:r>
      <w:r>
        <w:rPr>
          <w:rFonts w:hint="default" w:ascii="Times New Roman" w:hAnsi="Times New Roman" w:eastAsia="微软雅黑" w:cs="Times New Roman"/>
          <w:i w:val="0"/>
          <w:iCs w:val="0"/>
          <w:caps w:val="0"/>
          <w:color w:val="333333"/>
          <w:spacing w:val="0"/>
          <w:sz w:val="31"/>
          <w:szCs w:val="31"/>
          <w:vertAlign w:val="baseline"/>
        </w:rPr>
        <w:t>202</w:t>
      </w:r>
      <w:r>
        <w:rPr>
          <w:rFonts w:hint="eastAsia" w:ascii="Times New Roman" w:hAnsi="Times New Roman" w:eastAsia="微软雅黑" w:cs="Times New Roman"/>
          <w:i w:val="0"/>
          <w:iCs w:val="0"/>
          <w:caps w:val="0"/>
          <w:color w:val="333333"/>
          <w:spacing w:val="0"/>
          <w:sz w:val="31"/>
          <w:szCs w:val="31"/>
          <w:vertAlign w:val="baseline"/>
          <w:lang w:val="en-US" w:eastAsia="zh-CN"/>
        </w:rPr>
        <w:t>2</w:t>
      </w:r>
      <w:r>
        <w:rPr>
          <w:rFonts w:hint="default" w:ascii="仿宋_GB2312" w:hAnsi="微软雅黑" w:eastAsia="仿宋_GB2312" w:cs="仿宋_GB2312"/>
          <w:i w:val="0"/>
          <w:iCs w:val="0"/>
          <w:caps w:val="0"/>
          <w:color w:val="333333"/>
          <w:spacing w:val="0"/>
          <w:sz w:val="31"/>
          <w:szCs w:val="31"/>
          <w:vertAlign w:val="baseline"/>
        </w:rPr>
        <w:t>〕</w:t>
      </w:r>
      <w:r>
        <w:rPr>
          <w:rFonts w:hint="eastAsia" w:ascii="Times New Roman" w:hAnsi="Times New Roman" w:eastAsia="微软雅黑" w:cs="Times New Roman"/>
          <w:i w:val="0"/>
          <w:iCs w:val="0"/>
          <w:caps w:val="0"/>
          <w:color w:val="333333"/>
          <w:spacing w:val="0"/>
          <w:sz w:val="31"/>
          <w:szCs w:val="31"/>
          <w:vertAlign w:val="baseline"/>
          <w:lang w:val="en-US" w:eastAsia="zh-CN"/>
        </w:rPr>
        <w:t>18</w:t>
      </w:r>
      <w:r>
        <w:rPr>
          <w:rFonts w:hint="default" w:ascii="仿宋_GB2312" w:hAnsi="微软雅黑" w:eastAsia="仿宋_GB2312" w:cs="仿宋_GB2312"/>
          <w:i w:val="0"/>
          <w:iCs w:val="0"/>
          <w:caps w:val="0"/>
          <w:color w:val="333333"/>
          <w:spacing w:val="0"/>
          <w:sz w:val="31"/>
          <w:szCs w:val="31"/>
          <w:vertAlign w:val="baseline"/>
        </w:rPr>
        <w:t>号）规定，在</w:t>
      </w:r>
      <w:r>
        <w:rPr>
          <w:rFonts w:hint="eastAsia" w:ascii="仿宋_GB2312" w:hAnsi="微软雅黑" w:eastAsia="仿宋_GB2312" w:cs="仿宋_GB2312"/>
          <w:i w:val="0"/>
          <w:iCs w:val="0"/>
          <w:caps w:val="0"/>
          <w:color w:val="333333"/>
          <w:spacing w:val="0"/>
          <w:sz w:val="31"/>
          <w:szCs w:val="31"/>
          <w:vertAlign w:val="baseline"/>
          <w:lang w:val="en-US" w:eastAsia="zh-CN"/>
        </w:rPr>
        <w:t>信阳</w:t>
      </w:r>
      <w:r>
        <w:rPr>
          <w:rFonts w:hint="default" w:ascii="仿宋_GB2312" w:hAnsi="微软雅黑" w:eastAsia="仿宋_GB2312" w:cs="仿宋_GB2312"/>
          <w:i w:val="0"/>
          <w:iCs w:val="0"/>
          <w:caps w:val="0"/>
          <w:color w:val="333333"/>
          <w:spacing w:val="0"/>
          <w:sz w:val="31"/>
          <w:szCs w:val="31"/>
          <w:vertAlign w:val="baseline"/>
        </w:rPr>
        <w:t>市公共资源交易网发布招标计划</w:t>
      </w:r>
      <w:r>
        <w:rPr>
          <w:rFonts w:hint="eastAsia" w:ascii="仿宋_GB2312" w:hAnsi="微软雅黑" w:eastAsia="仿宋_GB2312" w:cs="仿宋_GB2312"/>
          <w:i w:val="0"/>
          <w:iCs w:val="0"/>
          <w:caps w:val="0"/>
          <w:color w:val="333333"/>
          <w:spacing w:val="0"/>
          <w:sz w:val="31"/>
          <w:szCs w:val="31"/>
          <w:vertAlign w:val="baseline"/>
          <w:lang w:eastAsia="zh-CN"/>
        </w:rPr>
        <w:t>，</w:t>
      </w:r>
      <w:r>
        <w:rPr>
          <w:rFonts w:hint="default" w:ascii="仿宋_GB2312" w:hAnsi="微软雅黑" w:eastAsia="仿宋_GB2312" w:cs="仿宋_GB2312"/>
          <w:i w:val="0"/>
          <w:iCs w:val="0"/>
          <w:caps w:val="0"/>
          <w:color w:val="333333"/>
          <w:spacing w:val="0"/>
          <w:sz w:val="31"/>
          <w:szCs w:val="31"/>
          <w:vertAlign w:val="baseline"/>
        </w:rPr>
        <w:t>完成后发布招标文件预公示。招标计划仅作为投标人了解各单位初步</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安排的参考，</w:t>
      </w:r>
      <w:r>
        <w:rPr>
          <w:rFonts w:hint="eastAsia" w:ascii="仿宋_GB2312" w:hAnsi="微软雅黑" w:eastAsia="仿宋_GB2312" w:cs="仿宋_GB2312"/>
          <w:i w:val="0"/>
          <w:iCs w:val="0"/>
          <w:caps w:val="0"/>
          <w:color w:val="333333"/>
          <w:spacing w:val="0"/>
          <w:sz w:val="31"/>
          <w:szCs w:val="31"/>
          <w:vertAlign w:val="baseline"/>
          <w:lang w:val="en-US" w:eastAsia="zh-CN"/>
        </w:rPr>
        <w:t>招标</w:t>
      </w:r>
      <w:r>
        <w:rPr>
          <w:rFonts w:hint="default" w:ascii="仿宋_GB2312" w:hAnsi="微软雅黑" w:eastAsia="仿宋_GB2312" w:cs="仿宋_GB2312"/>
          <w:i w:val="0"/>
          <w:iCs w:val="0"/>
          <w:caps w:val="0"/>
          <w:color w:val="333333"/>
          <w:spacing w:val="0"/>
          <w:sz w:val="31"/>
          <w:szCs w:val="31"/>
          <w:vertAlign w:val="baseline"/>
        </w:rPr>
        <w:t>项目以招标人最终发布的招标公告和招标文件为准。专门面向中小企业</w:t>
      </w:r>
      <w:r>
        <w:rPr>
          <w:rFonts w:hint="eastAsia" w:ascii="仿宋_GB2312" w:hAnsi="微软雅黑" w:eastAsia="仿宋_GB2312" w:cs="仿宋_GB2312"/>
          <w:i w:val="0"/>
          <w:iCs w:val="0"/>
          <w:caps w:val="0"/>
          <w:color w:val="333333"/>
          <w:spacing w:val="0"/>
          <w:sz w:val="31"/>
          <w:szCs w:val="31"/>
          <w:vertAlign w:val="baseline"/>
          <w:lang w:val="en-US" w:eastAsia="zh-CN"/>
        </w:rPr>
        <w:t>招标或预留份额的建设</w:t>
      </w:r>
      <w:r>
        <w:rPr>
          <w:rFonts w:hint="default" w:ascii="仿宋_GB2312" w:hAnsi="微软雅黑" w:eastAsia="仿宋_GB2312" w:cs="仿宋_GB2312"/>
          <w:i w:val="0"/>
          <w:iCs w:val="0"/>
          <w:caps w:val="0"/>
          <w:color w:val="333333"/>
          <w:spacing w:val="0"/>
          <w:sz w:val="31"/>
          <w:szCs w:val="31"/>
          <w:vertAlign w:val="baseline"/>
        </w:rPr>
        <w:t>工程招投标项目应在公示中标候选人时同步公开中标候选人的《中小企业声明函》</w:t>
      </w:r>
      <w:r>
        <w:rPr>
          <w:rFonts w:hint="eastAsia" w:ascii="仿宋_GB2312" w:hAnsi="微软雅黑" w:eastAsia="仿宋_GB2312" w:cs="仿宋_GB2312"/>
          <w:i w:val="0"/>
          <w:iCs w:val="0"/>
          <w:caps w:val="0"/>
          <w:color w:val="333333"/>
          <w:spacing w:val="0"/>
          <w:sz w:val="31"/>
          <w:szCs w:val="31"/>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vertAlign w:val="baseline"/>
        </w:rPr>
        <w:t>三、</w:t>
      </w:r>
      <w:r>
        <w:rPr>
          <w:rFonts w:ascii="黑体" w:hAnsi="宋体" w:eastAsia="黑体" w:cs="黑体"/>
          <w:i w:val="0"/>
          <w:iCs w:val="0"/>
          <w:caps w:val="0"/>
          <w:color w:val="333333"/>
          <w:spacing w:val="0"/>
          <w:sz w:val="31"/>
          <w:szCs w:val="31"/>
          <w:vertAlign w:val="baseline"/>
        </w:rPr>
        <w:t>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1"/>
          <w:szCs w:val="31"/>
          <w:vertAlign w:val="baseline"/>
        </w:rPr>
        <w:t>各单位要进一步提高主体责任意识，聚焦营商环境优化，严格执行</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w:t>
      </w:r>
      <w:r>
        <w:rPr>
          <w:rFonts w:ascii="仿宋_GB2312" w:hAnsi="微软雅黑" w:eastAsia="仿宋_GB2312" w:cs="仿宋_GB2312"/>
          <w:i w:val="0"/>
          <w:iCs w:val="0"/>
          <w:caps w:val="0"/>
          <w:color w:val="333333"/>
          <w:spacing w:val="0"/>
          <w:sz w:val="31"/>
          <w:szCs w:val="31"/>
          <w:vertAlign w:val="baseline"/>
        </w:rPr>
        <w:t>促进中小企业发展的相关规定，助力民营经济高质量发展。</w:t>
      </w:r>
      <w:r>
        <w:rPr>
          <w:rFonts w:hint="eastAsia" w:ascii="仿宋_GB2312" w:hAnsi="微软雅黑" w:eastAsia="仿宋_GB2312" w:cs="仿宋_GB2312"/>
          <w:i w:val="0"/>
          <w:iCs w:val="0"/>
          <w:caps w:val="0"/>
          <w:color w:val="333333"/>
          <w:spacing w:val="0"/>
          <w:sz w:val="31"/>
          <w:szCs w:val="31"/>
          <w:vertAlign w:val="baseline"/>
          <w:lang w:val="en-US" w:eastAsia="zh-CN"/>
        </w:rPr>
        <w:t>建设工程招标投标</w:t>
      </w:r>
      <w:r>
        <w:rPr>
          <w:rFonts w:ascii="仿宋_GB2312" w:hAnsi="微软雅黑" w:eastAsia="仿宋_GB2312" w:cs="仿宋_GB2312"/>
          <w:i w:val="0"/>
          <w:iCs w:val="0"/>
          <w:caps w:val="0"/>
          <w:color w:val="333333"/>
          <w:spacing w:val="0"/>
          <w:sz w:val="31"/>
          <w:szCs w:val="31"/>
          <w:vertAlign w:val="baseline"/>
        </w:rPr>
        <w:t>支持中小企业各项政策要在预算编制、需求和计划管理、评审、签订合同、资金支付等全过程落到实处，并将支持中小企业发展政策目标纳入预算项目绩效目标，将执行支持中小企业发展政策情况作为预算绩效评价范围，建立考核通报机制，强化监督考核评价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vertAlign w:val="baseline"/>
        </w:rPr>
        <w:t>本通知自印发之日起执行。</w:t>
      </w:r>
    </w:p>
    <w:p>
      <w:pPr>
        <w:rPr>
          <w:rFonts w:ascii="方正小标宋简体" w:hAnsi="方正小标宋简体" w:eastAsia="方正小标宋简体" w:cs="方正小标宋简体"/>
          <w:i w:val="0"/>
          <w:iCs w:val="0"/>
          <w:caps w:val="0"/>
          <w:color w:val="000000"/>
          <w:spacing w:val="0"/>
          <w:sz w:val="43"/>
          <w:szCs w:val="4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049ECE-9823-4CB6-96C6-0DA813656F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9B1CAE0-3F69-4609-B348-0A259ED17DA2}"/>
  </w:font>
  <w:font w:name="仿宋_GB2312">
    <w:altName w:val="仿宋"/>
    <w:panose1 w:val="00000000000000000000"/>
    <w:charset w:val="00"/>
    <w:family w:val="auto"/>
    <w:pitch w:val="default"/>
    <w:sig w:usb0="00000000" w:usb1="00000000" w:usb2="00000000" w:usb3="00000000" w:csb0="00000000" w:csb1="00000000"/>
    <w:embedRegular r:id="rId3" w:fontKey="{95417E8F-0E88-4314-9AF0-ADFC6BBEB741}"/>
  </w:font>
  <w:font w:name="微软雅黑">
    <w:panose1 w:val="020B0503020204020204"/>
    <w:charset w:val="86"/>
    <w:family w:val="auto"/>
    <w:pitch w:val="default"/>
    <w:sig w:usb0="80000287" w:usb1="2ACF3C50" w:usb2="00000016" w:usb3="00000000" w:csb0="0004001F" w:csb1="00000000"/>
    <w:embedRegular r:id="rId4" w:fontKey="{AE7E597D-746E-4043-85DF-F9F382C11044}"/>
  </w:font>
  <w:font w:name="仿宋">
    <w:panose1 w:val="02010609060101010101"/>
    <w:charset w:val="86"/>
    <w:family w:val="auto"/>
    <w:pitch w:val="default"/>
    <w:sig w:usb0="800002BF" w:usb1="38CF7CFA" w:usb2="00000016" w:usb3="00000000" w:csb0="00040001" w:csb1="00000000"/>
    <w:embedRegular r:id="rId5" w:fontKey="{EF4B2AE0-459B-442F-BD6B-AF7CF44B2A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GJmOGRjMDVmOTA3Y2UwNzkwMDBjZmE2MzAwYzcifQ=="/>
  </w:docVars>
  <w:rsids>
    <w:rsidRoot w:val="2CD56991"/>
    <w:rsid w:val="0DFD21DF"/>
    <w:rsid w:val="1D5232E9"/>
    <w:rsid w:val="20915ED7"/>
    <w:rsid w:val="20F748D2"/>
    <w:rsid w:val="2BD45510"/>
    <w:rsid w:val="2CD56991"/>
    <w:rsid w:val="3AFC51CF"/>
    <w:rsid w:val="3FBE7F13"/>
    <w:rsid w:val="54FD14B7"/>
    <w:rsid w:val="573236D3"/>
    <w:rsid w:val="5B3E7729"/>
    <w:rsid w:val="5EFB3A53"/>
    <w:rsid w:val="64876063"/>
    <w:rsid w:val="65CC6C7E"/>
    <w:rsid w:val="714635C0"/>
    <w:rsid w:val="71942012"/>
    <w:rsid w:val="75E81CBF"/>
    <w:rsid w:val="77CD2871"/>
    <w:rsid w:val="7853287A"/>
    <w:rsid w:val="7A51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1020</Characters>
  <Lines>0</Lines>
  <Paragraphs>0</Paragraphs>
  <TotalTime>0</TotalTime>
  <ScaleCrop>false</ScaleCrop>
  <LinksUpToDate>false</LinksUpToDate>
  <CharactersWithSpaces>1020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2024-09-09T01:19:00Z</dcterms:created>
  <dc:creator>Administrator</dc:creator>
  <cp:lastModifiedBy>Administrator</cp:lastModifiedBy>
  <cp:lastPrinted>2024-09-18T07:19:37Z</cp:lastPrinted>
  <dcterms:modified xsi:type="dcterms:W3CDTF">2024-09-18T07:26:17Z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42015C9DCC6D415AB00CC62CB396D886_11</vt:lpwstr>
  </property>
</Properties>
</file>