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固始县福安农林旅游生态观光园</w:t>
      </w:r>
    </w:p>
    <w:p>
      <w:pPr>
        <w:jc w:val="center"/>
        <w:rPr>
          <w:rFonts w:hint="eastAsia"/>
          <w:b/>
          <w:bCs/>
          <w:sz w:val="44"/>
          <w:szCs w:val="44"/>
          <w:lang w:val="en-US" w:eastAsia="zh-CN"/>
        </w:rPr>
      </w:pPr>
      <w:r>
        <w:rPr>
          <w:rFonts w:hint="eastAsia"/>
          <w:b/>
          <w:bCs/>
          <w:sz w:val="44"/>
          <w:szCs w:val="44"/>
          <w:lang w:val="en-US" w:eastAsia="zh-CN"/>
        </w:rPr>
        <w:t>（一期）工程项目施工多余土石料资源公开挂牌出让须知</w:t>
      </w:r>
    </w:p>
    <w:p>
      <w:pPr>
        <w:jc w:val="left"/>
        <w:rPr>
          <w:rFonts w:hint="eastAsia" w:ascii="仿宋_GB2312" w:hAnsi="仿宋_GB2312" w:eastAsia="仿宋_GB2312" w:cs="仿宋_GB2312"/>
          <w:b/>
          <w:bCs/>
          <w:sz w:val="32"/>
          <w:szCs w:val="32"/>
          <w:lang w:val="en-US" w:eastAsia="zh-CN"/>
        </w:rPr>
      </w:pPr>
    </w:p>
    <w:p>
      <w:pPr>
        <w:ind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自然资源部关于规范和完善砂石开采管理的通知》（自然资发〔2023〕57号）、《河南省人民政府办公厅关于促进砂石行业健康有序发展的实施意见》（豫政办〔2020〕37号）等文件规定，经固始县人民政府批准，固始县自然资源局决定对固始县福安农林旅游生态观光园（一期）工程项目施工多余土石料资源进行公开挂牌出让。</w:t>
      </w:r>
    </w:p>
    <w:p>
      <w:pPr>
        <w:widowControl/>
        <w:spacing w:line="600" w:lineRule="exact"/>
        <w:ind w:firstLine="640" w:firstLineChars="200"/>
        <w:rPr>
          <w:rFonts w:hint="eastAsia" w:ascii="黑体" w:hAnsi="黑体" w:eastAsia="黑体" w:cs="宋体"/>
          <w:kern w:val="0"/>
          <w:sz w:val="32"/>
          <w:szCs w:val="32"/>
        </w:rPr>
      </w:pPr>
      <w:r>
        <w:rPr>
          <w:rFonts w:hint="eastAsia" w:ascii="黑体" w:hAnsi="黑体" w:eastAsia="黑体" w:cs="宋体"/>
          <w:bCs/>
          <w:kern w:val="0"/>
          <w:sz w:val="32"/>
          <w:szCs w:val="32"/>
        </w:rPr>
        <w:t xml:space="preserve">一、出让人、有关机构及其联系方式 </w:t>
      </w:r>
    </w:p>
    <w:p>
      <w:pPr>
        <w:widowControl/>
        <w:spacing w:line="60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（一）出让人及承办机构 </w:t>
      </w:r>
    </w:p>
    <w:p>
      <w:pPr>
        <w:widowControl/>
        <w:spacing w:line="60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本次网上挂牌出让人为固始县自然资源局，挂牌承办机构为固始县自然资源局</w:t>
      </w:r>
      <w:r>
        <w:rPr>
          <w:rFonts w:hint="eastAsia" w:ascii="仿宋_GB2312" w:hAnsi="仿宋_GB2312" w:eastAsia="仿宋_GB2312"/>
          <w:sz w:val="32"/>
          <w:szCs w:val="32"/>
        </w:rPr>
        <w:t>及固始县公共资源交易中心</w:t>
      </w:r>
      <w:r>
        <w:rPr>
          <w:rFonts w:hint="eastAsia" w:ascii="仿宋_GB2312" w:hAnsi="仿宋_GB2312" w:eastAsia="仿宋_GB2312" w:cs="宋体"/>
          <w:kern w:val="0"/>
          <w:sz w:val="32"/>
          <w:szCs w:val="32"/>
        </w:rPr>
        <w:t xml:space="preserve">。 </w:t>
      </w:r>
    </w:p>
    <w:p>
      <w:pPr>
        <w:widowControl/>
        <w:spacing w:line="60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（二）挂牌承办机构联系方式 </w:t>
      </w:r>
    </w:p>
    <w:p>
      <w:pPr>
        <w:widowControl/>
        <w:spacing w:line="60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1、固始县自然资源局联系方式 </w:t>
      </w:r>
    </w:p>
    <w:p>
      <w:pPr>
        <w:widowControl/>
        <w:spacing w:line="600" w:lineRule="exact"/>
        <w:ind w:firstLine="640" w:firstLineChars="200"/>
        <w:rPr>
          <w:rFonts w:hint="eastAsia" w:ascii="仿宋_GB2312" w:hAnsi="仿宋_GB2312" w:eastAsia="仿宋_GB2312"/>
          <w:sz w:val="32"/>
          <w:szCs w:val="32"/>
          <w:u w:val="single"/>
        </w:rPr>
      </w:pPr>
      <w:r>
        <w:rPr>
          <w:rFonts w:hint="eastAsia" w:ascii="仿宋_GB2312" w:hAnsi="仿宋_GB2312" w:eastAsia="仿宋_GB2312" w:cs="宋体"/>
          <w:kern w:val="0"/>
          <w:sz w:val="32"/>
          <w:szCs w:val="32"/>
        </w:rPr>
        <w:t>地址：</w:t>
      </w:r>
      <w:r>
        <w:rPr>
          <w:rFonts w:hint="eastAsia" w:ascii="仿宋_GB2312" w:hAnsi="仿宋_GB2312" w:eastAsia="仿宋_GB2312"/>
          <w:sz w:val="32"/>
          <w:szCs w:val="32"/>
          <w:u w:val="single"/>
        </w:rPr>
        <w:t>固始县蓼城大道南段西侧</w:t>
      </w:r>
    </w:p>
    <w:p>
      <w:pPr>
        <w:widowControl/>
        <w:spacing w:line="600" w:lineRule="exact"/>
        <w:ind w:firstLine="640" w:firstLineChars="200"/>
        <w:rPr>
          <w:rFonts w:hint="eastAsia" w:ascii="仿宋_GB2312" w:hAnsi="仿宋_GB2312" w:eastAsia="仿宋_GB2312"/>
          <w:sz w:val="32"/>
          <w:szCs w:val="32"/>
          <w:u w:val="single"/>
        </w:rPr>
      </w:pPr>
      <w:r>
        <w:rPr>
          <w:rFonts w:hint="eastAsia" w:ascii="仿宋_GB2312" w:hAnsi="仿宋_GB2312" w:eastAsia="仿宋_GB2312" w:cs="宋体"/>
          <w:kern w:val="0"/>
          <w:sz w:val="32"/>
          <w:szCs w:val="32"/>
        </w:rPr>
        <w:t>联系人：</w:t>
      </w:r>
      <w:r>
        <w:rPr>
          <w:rFonts w:hint="eastAsia" w:ascii="仿宋_GB2312" w:hAnsi="仿宋_GB2312" w:eastAsia="仿宋_GB2312" w:cs="宋体"/>
          <w:kern w:val="0"/>
          <w:sz w:val="32"/>
          <w:szCs w:val="32"/>
          <w:u w:val="single"/>
          <w:lang w:val="en-US" w:eastAsia="zh-CN"/>
        </w:rPr>
        <w:t xml:space="preserve">  许  豫  皖   </w:t>
      </w:r>
      <w:r>
        <w:rPr>
          <w:rFonts w:hint="eastAsia" w:ascii="仿宋_GB2312" w:hAnsi="仿宋_GB2312" w:eastAsia="仿宋_GB2312"/>
          <w:sz w:val="32"/>
          <w:szCs w:val="32"/>
        </w:rPr>
        <w:t xml:space="preserve">    </w:t>
      </w:r>
    </w:p>
    <w:p>
      <w:pPr>
        <w:widowControl/>
        <w:spacing w:line="600" w:lineRule="exact"/>
        <w:ind w:firstLine="640" w:firstLineChars="200"/>
        <w:rPr>
          <w:rFonts w:hint="default" w:ascii="仿宋_GB2312" w:hAnsi="仿宋_GB2312" w:eastAsia="仿宋_GB2312" w:cs="宋体"/>
          <w:kern w:val="0"/>
          <w:sz w:val="32"/>
          <w:szCs w:val="32"/>
          <w:lang w:val="en-US" w:eastAsia="zh-CN"/>
        </w:rPr>
      </w:pPr>
      <w:r>
        <w:rPr>
          <w:rFonts w:hint="eastAsia" w:ascii="仿宋_GB2312" w:hAnsi="仿宋_GB2312" w:eastAsia="仿宋_GB2312" w:cs="宋体"/>
          <w:kern w:val="0"/>
          <w:sz w:val="32"/>
          <w:szCs w:val="32"/>
        </w:rPr>
        <w:t>联系电话</w:t>
      </w:r>
      <w:r>
        <w:rPr>
          <w:rFonts w:hint="eastAsia" w:ascii="仿宋_GB2312" w:hAnsi="仿宋_GB2312" w:eastAsia="仿宋_GB2312" w:cs="宋体"/>
          <w:kern w:val="0"/>
          <w:sz w:val="32"/>
          <w:szCs w:val="32"/>
          <w:lang w:eastAsia="zh-CN"/>
        </w:rPr>
        <w:t>：</w:t>
      </w:r>
      <w:r>
        <w:rPr>
          <w:rFonts w:hint="eastAsia" w:ascii="仿宋_GB2312" w:hAnsi="仿宋_GB2312" w:eastAsia="仿宋_GB2312"/>
          <w:sz w:val="32"/>
          <w:szCs w:val="32"/>
          <w:u w:val="single"/>
          <w:lang w:val="en-US" w:eastAsia="zh-CN"/>
        </w:rPr>
        <w:t xml:space="preserve"> 4669319 </w:t>
      </w:r>
    </w:p>
    <w:p>
      <w:pPr>
        <w:widowControl/>
        <w:numPr>
          <w:ilvl w:val="0"/>
          <w:numId w:val="1"/>
        </w:numPr>
        <w:spacing w:line="60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办理数字证书地址请登陆</w:t>
      </w:r>
      <w:r>
        <w:rPr>
          <w:rFonts w:hint="eastAsia" w:ascii="仿宋_GB2312" w:hAnsi="仿宋_GB2312" w:eastAsia="仿宋_GB2312" w:cs="宋体"/>
          <w:color w:val="000000"/>
          <w:kern w:val="0"/>
          <w:sz w:val="32"/>
          <w:szCs w:val="32"/>
          <w:u w:val="single"/>
        </w:rPr>
        <w:t>固始县公共资源交易中心平台</w:t>
      </w:r>
      <w:r>
        <w:rPr>
          <w:rFonts w:hint="eastAsia" w:ascii="仿宋_GB2312" w:hAnsi="仿宋_GB2312" w:eastAsia="仿宋_GB2312" w:cs="宋体"/>
          <w:color w:val="000000"/>
          <w:kern w:val="0"/>
          <w:sz w:val="32"/>
          <w:szCs w:val="32"/>
        </w:rPr>
        <w:t>（http://gushi.xyggzyjy.cn/）</w:t>
      </w:r>
      <w:r>
        <w:rPr>
          <w:rFonts w:hint="eastAsia" w:ascii="仿宋_GB2312" w:hAnsi="仿宋_GB2312" w:eastAsia="仿宋_GB2312" w:cs="宋体"/>
          <w:kern w:val="0"/>
          <w:sz w:val="32"/>
          <w:szCs w:val="32"/>
        </w:rPr>
        <w:t>查阅。</w:t>
      </w:r>
    </w:p>
    <w:p>
      <w:pPr>
        <w:widowControl/>
        <w:spacing w:line="600" w:lineRule="exac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竞买人办理信息入库咨询电话：0376-4993383 ，联系人：江小燕</w:t>
      </w:r>
    </w:p>
    <w:p>
      <w:pPr>
        <w:widowControl/>
        <w:spacing w:line="600" w:lineRule="exact"/>
        <w:rPr>
          <w:rFonts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办理数字证书咨询电话：房离乡，咨询电话15670657725；单娇，咨询电话17637658215。</w:t>
      </w:r>
      <w:r>
        <w:rPr>
          <w:rFonts w:ascii="仿宋_GB2312" w:hAnsi="仿宋_GB2312" w:eastAsia="仿宋_GB2312" w:cs="宋体"/>
          <w:kern w:val="0"/>
          <w:sz w:val="32"/>
          <w:szCs w:val="32"/>
        </w:rPr>
        <w:t xml:space="preserve"> </w:t>
      </w:r>
    </w:p>
    <w:p>
      <w:pPr>
        <w:numPr>
          <w:ilvl w:val="0"/>
          <w:numId w:val="0"/>
        </w:num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二、挂牌出让土石料基本情况</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1、项目名称：固始县福安农林旅游生态观光园（一期）工程项目施工多余土石料资源。</w:t>
      </w:r>
    </w:p>
    <w:p>
      <w:pPr>
        <w:numPr>
          <w:ilvl w:val="0"/>
          <w:numId w:val="0"/>
        </w:numPr>
        <w:ind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2、项目位置：固始县陈淋子村后冲村。</w:t>
      </w:r>
    </w:p>
    <w:p>
      <w:pPr>
        <w:numPr>
          <w:ilvl w:val="0"/>
          <w:numId w:val="0"/>
        </w:numPr>
        <w:ind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3、项目处置资源量：土石料17484.96吨（6475.91立方米）</w:t>
      </w:r>
    </w:p>
    <w:p>
      <w:pPr>
        <w:numPr>
          <w:ilvl w:val="0"/>
          <w:numId w:val="0"/>
        </w:numPr>
        <w:ind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4、出让价格：61.1973万元。</w:t>
      </w:r>
    </w:p>
    <w:p>
      <w:pPr>
        <w:numPr>
          <w:ilvl w:val="0"/>
          <w:numId w:val="0"/>
        </w:numPr>
        <w:ind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5、竞买保证金：10万元。</w:t>
      </w:r>
    </w:p>
    <w:p>
      <w:pPr>
        <w:widowControl/>
        <w:spacing w:line="600" w:lineRule="exact"/>
        <w:ind w:firstLine="640" w:firstLineChars="200"/>
        <w:rPr>
          <w:rFonts w:hint="eastAsia" w:ascii="黑体" w:hAnsi="黑体" w:eastAsia="黑体" w:cs="宋体"/>
          <w:kern w:val="0"/>
          <w:sz w:val="32"/>
          <w:szCs w:val="32"/>
        </w:rPr>
      </w:pPr>
      <w:r>
        <w:rPr>
          <w:rFonts w:hint="eastAsia" w:ascii="黑体" w:hAnsi="黑体" w:eastAsia="黑体" w:cs="宋体"/>
          <w:bCs/>
          <w:kern w:val="0"/>
          <w:sz w:val="32"/>
          <w:szCs w:val="32"/>
          <w:lang w:val="en-US" w:eastAsia="zh-CN"/>
        </w:rPr>
        <w:t>三、</w:t>
      </w:r>
      <w:r>
        <w:rPr>
          <w:rFonts w:hint="eastAsia" w:ascii="黑体" w:hAnsi="黑体" w:eastAsia="黑体" w:cs="宋体"/>
          <w:bCs/>
          <w:kern w:val="0"/>
          <w:sz w:val="32"/>
          <w:szCs w:val="32"/>
        </w:rPr>
        <w:t>挂牌交易及竞买保证金交纳时间</w:t>
      </w:r>
    </w:p>
    <w:p>
      <w:pPr>
        <w:widowControl/>
        <w:spacing w:line="56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（一）本次挂牌交易定于：</w:t>
      </w:r>
    </w:p>
    <w:p>
      <w:pPr>
        <w:widowControl/>
        <w:spacing w:line="56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val="en-US" w:eastAsia="zh-CN"/>
        </w:rPr>
        <w:t>报名时间：</w:t>
      </w:r>
      <w:r>
        <w:rPr>
          <w:rFonts w:hint="eastAsia" w:ascii="仿宋_GB2312" w:hAnsi="宋体" w:eastAsia="仿宋_GB2312" w:cs="宋体"/>
          <w:color w:val="auto"/>
          <w:kern w:val="0"/>
          <w:sz w:val="32"/>
          <w:szCs w:val="32"/>
        </w:rPr>
        <w:t>竞买申请人可在</w:t>
      </w:r>
      <w:r>
        <w:rPr>
          <w:rFonts w:hint="eastAsia" w:ascii="仿宋_GB2312" w:hAnsi="宋体" w:eastAsia="仿宋_GB2312" w:cs="宋体"/>
          <w:color w:val="auto"/>
          <w:kern w:val="0"/>
          <w:sz w:val="32"/>
          <w:szCs w:val="32"/>
          <w:u w:val="single"/>
        </w:rPr>
        <w:t>202</w:t>
      </w:r>
      <w:r>
        <w:rPr>
          <w:rFonts w:hint="eastAsia" w:ascii="仿宋_GB2312" w:hAnsi="宋体" w:eastAsia="仿宋_GB2312" w:cs="宋体"/>
          <w:color w:val="auto"/>
          <w:kern w:val="0"/>
          <w:sz w:val="32"/>
          <w:szCs w:val="32"/>
          <w:u w:val="single"/>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u w:val="single"/>
          <w:lang w:val="en-US" w:eastAsia="zh-CN"/>
        </w:rPr>
        <w:t xml:space="preserve"> 1 </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u w:val="single"/>
          <w:lang w:val="en-US" w:eastAsia="zh-CN"/>
        </w:rPr>
        <w:t xml:space="preserve"> 3 </w:t>
      </w:r>
      <w:r>
        <w:rPr>
          <w:rFonts w:hint="eastAsia" w:ascii="仿宋_GB2312" w:hAnsi="宋体" w:eastAsia="仿宋_GB2312" w:cs="宋体"/>
          <w:color w:val="auto"/>
          <w:kern w:val="0"/>
          <w:sz w:val="32"/>
          <w:szCs w:val="32"/>
        </w:rPr>
        <w:t>日至</w:t>
      </w:r>
      <w:r>
        <w:rPr>
          <w:rFonts w:hint="eastAsia" w:ascii="仿宋_GB2312" w:hAnsi="宋体" w:eastAsia="仿宋_GB2312" w:cs="宋体"/>
          <w:color w:val="auto"/>
          <w:kern w:val="0"/>
          <w:sz w:val="32"/>
          <w:szCs w:val="32"/>
          <w:u w:val="single"/>
        </w:rPr>
        <w:t>202</w:t>
      </w:r>
      <w:r>
        <w:rPr>
          <w:rFonts w:hint="eastAsia" w:ascii="仿宋_GB2312" w:hAnsi="宋体" w:eastAsia="仿宋_GB2312" w:cs="宋体"/>
          <w:color w:val="auto"/>
          <w:kern w:val="0"/>
          <w:sz w:val="32"/>
          <w:szCs w:val="32"/>
          <w:u w:val="single"/>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u w:val="single"/>
          <w:lang w:val="en-US" w:eastAsia="zh-CN"/>
        </w:rPr>
        <w:t xml:space="preserve"> 1 </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u w:val="single"/>
          <w:lang w:val="en-US" w:eastAsia="zh-CN"/>
        </w:rPr>
        <w:t xml:space="preserve"> 16 </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u w:val="single"/>
        </w:rPr>
        <w:t>17</w:t>
      </w:r>
      <w:r>
        <w:rPr>
          <w:rFonts w:hint="eastAsia" w:ascii="仿宋_GB2312" w:hAnsi="宋体" w:eastAsia="仿宋_GB2312" w:cs="宋体"/>
          <w:color w:val="auto"/>
          <w:kern w:val="0"/>
          <w:sz w:val="32"/>
          <w:szCs w:val="32"/>
        </w:rPr>
        <w:t>时</w:t>
      </w:r>
      <w:r>
        <w:rPr>
          <w:rFonts w:hint="eastAsia" w:ascii="仿宋_GB2312" w:hAnsi="宋体" w:eastAsia="仿宋_GB2312" w:cs="宋体"/>
          <w:color w:val="auto"/>
          <w:kern w:val="0"/>
          <w:sz w:val="32"/>
          <w:szCs w:val="32"/>
          <w:u w:val="single"/>
        </w:rPr>
        <w:t>00</w:t>
      </w:r>
      <w:r>
        <w:rPr>
          <w:rFonts w:hint="eastAsia" w:ascii="仿宋_GB2312" w:hAnsi="宋体" w:eastAsia="仿宋_GB2312" w:cs="宋体"/>
          <w:color w:val="auto"/>
          <w:kern w:val="0"/>
          <w:sz w:val="32"/>
          <w:szCs w:val="32"/>
        </w:rPr>
        <w:t>分。登录</w:t>
      </w:r>
      <w:r>
        <w:rPr>
          <w:rFonts w:hint="eastAsia" w:ascii="仿宋_GB2312" w:hAnsi="仿宋_GB2312" w:eastAsia="仿宋_GB2312" w:cs="宋体"/>
          <w:color w:val="auto"/>
          <w:kern w:val="0"/>
          <w:sz w:val="32"/>
          <w:szCs w:val="32"/>
          <w:u w:val="single"/>
        </w:rPr>
        <w:t>固始县公共资源交易中心平台</w:t>
      </w:r>
      <w:r>
        <w:rPr>
          <w:rFonts w:hint="eastAsia" w:ascii="仿宋_GB2312" w:hAnsi="仿宋_GB2312" w:eastAsia="仿宋_GB2312" w:cs="宋体"/>
          <w:color w:val="auto"/>
          <w:kern w:val="0"/>
          <w:sz w:val="32"/>
          <w:szCs w:val="32"/>
        </w:rPr>
        <w:t>（</w:t>
      </w:r>
      <w:r>
        <w:rPr>
          <w:rFonts w:hint="eastAsia" w:ascii="仿宋_GB2312" w:hAnsi="仿宋_GB2312" w:eastAsia="仿宋_GB2312" w:cs="宋体"/>
          <w:color w:val="auto"/>
          <w:kern w:val="0"/>
          <w:sz w:val="32"/>
          <w:szCs w:val="32"/>
          <w:u w:val="single"/>
        </w:rPr>
        <w:t>http://gushi.xyggzyjy.cn/）</w:t>
      </w:r>
      <w:r>
        <w:rPr>
          <w:rFonts w:hint="eastAsia" w:ascii="仿宋_GB2312" w:hAnsi="宋体" w:eastAsia="仿宋_GB2312" w:cs="宋体"/>
          <w:color w:val="auto"/>
          <w:kern w:val="0"/>
          <w:sz w:val="32"/>
          <w:szCs w:val="32"/>
        </w:rPr>
        <w:t>，提交申请。</w:t>
      </w:r>
    </w:p>
    <w:p>
      <w:pPr>
        <w:widowControl/>
        <w:spacing w:line="56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rPr>
        <w:t>竞买保证金到账截止时间</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u w:val="single"/>
        </w:rPr>
        <w:t>202</w:t>
      </w:r>
      <w:r>
        <w:rPr>
          <w:rFonts w:hint="eastAsia" w:ascii="仿宋_GB2312" w:hAnsi="宋体" w:eastAsia="仿宋_GB2312" w:cs="宋体"/>
          <w:color w:val="auto"/>
          <w:kern w:val="0"/>
          <w:sz w:val="32"/>
          <w:szCs w:val="32"/>
          <w:u w:val="single"/>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u w:val="single"/>
          <w:lang w:val="en-US" w:eastAsia="zh-CN"/>
        </w:rPr>
        <w:t xml:space="preserve"> 1 </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u w:val="single"/>
          <w:lang w:val="en-US" w:eastAsia="zh-CN"/>
        </w:rPr>
        <w:t xml:space="preserve"> 16 </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u w:val="single"/>
        </w:rPr>
        <w:t>17</w:t>
      </w:r>
      <w:r>
        <w:rPr>
          <w:rFonts w:hint="eastAsia" w:ascii="仿宋_GB2312" w:hAnsi="宋体" w:eastAsia="仿宋_GB2312" w:cs="宋体"/>
          <w:color w:val="auto"/>
          <w:kern w:val="0"/>
          <w:sz w:val="32"/>
          <w:szCs w:val="32"/>
        </w:rPr>
        <w:t>时</w:t>
      </w:r>
      <w:r>
        <w:rPr>
          <w:rFonts w:hint="eastAsia" w:ascii="仿宋_GB2312" w:hAnsi="宋体" w:eastAsia="仿宋_GB2312" w:cs="宋体"/>
          <w:color w:val="auto"/>
          <w:kern w:val="0"/>
          <w:sz w:val="32"/>
          <w:szCs w:val="32"/>
          <w:u w:val="single"/>
        </w:rPr>
        <w:t>00</w:t>
      </w:r>
      <w:r>
        <w:rPr>
          <w:rFonts w:hint="eastAsia" w:ascii="仿宋_GB2312" w:hAnsi="宋体" w:eastAsia="仿宋_GB2312" w:cs="宋体"/>
          <w:color w:val="auto"/>
          <w:kern w:val="0"/>
          <w:sz w:val="32"/>
          <w:szCs w:val="32"/>
        </w:rPr>
        <w:t>分。</w:t>
      </w:r>
    </w:p>
    <w:p>
      <w:pPr>
        <w:widowControl/>
        <w:spacing w:line="560" w:lineRule="exact"/>
        <w:ind w:firstLine="643" w:firstLineChars="20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val="en-US" w:eastAsia="zh-CN"/>
        </w:rPr>
        <w:t>竞价时间：</w:t>
      </w:r>
      <w:r>
        <w:rPr>
          <w:rFonts w:hint="eastAsia" w:ascii="仿宋_GB2312" w:hAnsi="宋体" w:eastAsia="仿宋_GB2312" w:cs="宋体"/>
          <w:color w:val="auto"/>
          <w:kern w:val="0"/>
          <w:sz w:val="32"/>
          <w:szCs w:val="32"/>
          <w:u w:val="single"/>
        </w:rPr>
        <w:t>202</w:t>
      </w:r>
      <w:r>
        <w:rPr>
          <w:rFonts w:hint="eastAsia" w:ascii="仿宋_GB2312" w:hAnsi="宋体" w:eastAsia="仿宋_GB2312" w:cs="宋体"/>
          <w:color w:val="auto"/>
          <w:kern w:val="0"/>
          <w:sz w:val="32"/>
          <w:szCs w:val="32"/>
          <w:u w:val="single"/>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u w:val="single"/>
          <w:lang w:val="en-US" w:eastAsia="zh-CN"/>
        </w:rPr>
        <w:t xml:space="preserve"> 1 </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u w:val="single"/>
          <w:lang w:val="en-US" w:eastAsia="zh-CN"/>
        </w:rPr>
        <w:t xml:space="preserve"> 17</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u w:val="single"/>
          <w:lang w:val="en-US" w:eastAsia="zh-CN"/>
        </w:rPr>
        <w:t>09</w:t>
      </w:r>
      <w:r>
        <w:rPr>
          <w:rFonts w:hint="eastAsia" w:ascii="仿宋_GB2312" w:hAnsi="宋体" w:eastAsia="仿宋_GB2312" w:cs="宋体"/>
          <w:color w:val="auto"/>
          <w:kern w:val="0"/>
          <w:sz w:val="32"/>
          <w:szCs w:val="32"/>
        </w:rPr>
        <w:t>时</w:t>
      </w:r>
      <w:r>
        <w:rPr>
          <w:rFonts w:hint="eastAsia" w:ascii="仿宋_GB2312" w:hAnsi="宋体" w:eastAsia="仿宋_GB2312" w:cs="宋体"/>
          <w:color w:val="auto"/>
          <w:kern w:val="0"/>
          <w:sz w:val="32"/>
          <w:szCs w:val="32"/>
          <w:u w:val="single"/>
        </w:rPr>
        <w:t>00</w:t>
      </w:r>
      <w:r>
        <w:rPr>
          <w:rFonts w:hint="eastAsia" w:ascii="仿宋_GB2312" w:hAnsi="宋体" w:eastAsia="仿宋_GB2312" w:cs="宋体"/>
          <w:color w:val="auto"/>
          <w:kern w:val="0"/>
          <w:sz w:val="32"/>
          <w:szCs w:val="32"/>
        </w:rPr>
        <w:t>分</w:t>
      </w:r>
      <w:r>
        <w:rPr>
          <w:rFonts w:hint="eastAsia" w:ascii="仿宋_GB2312" w:hAnsi="宋体" w:eastAsia="仿宋_GB2312" w:cs="宋体"/>
          <w:color w:val="auto"/>
          <w:kern w:val="0"/>
          <w:sz w:val="32"/>
          <w:szCs w:val="32"/>
          <w:lang w:val="en-US" w:eastAsia="zh-CN"/>
        </w:rPr>
        <w:t xml:space="preserve"> 至 </w:t>
      </w:r>
      <w:r>
        <w:rPr>
          <w:rFonts w:hint="eastAsia" w:ascii="仿宋_GB2312" w:hAnsi="宋体" w:eastAsia="仿宋_GB2312" w:cs="宋体"/>
          <w:color w:val="auto"/>
          <w:kern w:val="0"/>
          <w:sz w:val="32"/>
          <w:szCs w:val="32"/>
          <w:u w:val="single"/>
        </w:rPr>
        <w:t>202</w:t>
      </w:r>
      <w:r>
        <w:rPr>
          <w:rFonts w:hint="eastAsia" w:ascii="仿宋_GB2312" w:hAnsi="宋体" w:eastAsia="仿宋_GB2312" w:cs="宋体"/>
          <w:color w:val="auto"/>
          <w:kern w:val="0"/>
          <w:sz w:val="32"/>
          <w:szCs w:val="32"/>
          <w:u w:val="single"/>
          <w:lang w:val="en-US" w:eastAsia="zh-CN"/>
        </w:rPr>
        <w:t>4</w:t>
      </w:r>
      <w:r>
        <w:rPr>
          <w:rFonts w:hint="eastAsia"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u w:val="single"/>
          <w:lang w:val="en-US" w:eastAsia="zh-CN"/>
        </w:rPr>
        <w:t xml:space="preserve"> 1 </w:t>
      </w:r>
      <w:r>
        <w:rPr>
          <w:rFonts w:hint="eastAsia"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u w:val="single"/>
          <w:lang w:val="en-US" w:eastAsia="zh-CN"/>
        </w:rPr>
        <w:t xml:space="preserve"> 17</w:t>
      </w:r>
      <w:r>
        <w:rPr>
          <w:rFonts w:hint="eastAsia" w:ascii="仿宋_GB2312" w:hAnsi="宋体" w:eastAsia="仿宋_GB2312" w:cs="宋体"/>
          <w:color w:val="auto"/>
          <w:kern w:val="0"/>
          <w:sz w:val="32"/>
          <w:szCs w:val="32"/>
        </w:rPr>
        <w:t>日</w:t>
      </w:r>
      <w:r>
        <w:rPr>
          <w:rFonts w:hint="eastAsia" w:ascii="仿宋_GB2312" w:hAnsi="宋体" w:eastAsia="仿宋_GB2312" w:cs="宋体"/>
          <w:color w:val="auto"/>
          <w:kern w:val="0"/>
          <w:sz w:val="32"/>
          <w:szCs w:val="32"/>
          <w:u w:val="single"/>
          <w:lang w:val="en-US" w:eastAsia="zh-CN"/>
        </w:rPr>
        <w:t>10</w:t>
      </w:r>
      <w:r>
        <w:rPr>
          <w:rFonts w:hint="eastAsia" w:ascii="仿宋_GB2312" w:hAnsi="宋体" w:eastAsia="仿宋_GB2312" w:cs="宋体"/>
          <w:color w:val="auto"/>
          <w:kern w:val="0"/>
          <w:sz w:val="32"/>
          <w:szCs w:val="32"/>
        </w:rPr>
        <w:t>时</w:t>
      </w:r>
      <w:r>
        <w:rPr>
          <w:rFonts w:hint="eastAsia" w:ascii="仿宋_GB2312" w:hAnsi="宋体" w:eastAsia="仿宋_GB2312" w:cs="宋体"/>
          <w:color w:val="auto"/>
          <w:kern w:val="0"/>
          <w:sz w:val="32"/>
          <w:szCs w:val="32"/>
          <w:u w:val="single"/>
          <w:lang w:val="en-US" w:eastAsia="zh-CN"/>
        </w:rPr>
        <w:t>3</w:t>
      </w:r>
      <w:r>
        <w:rPr>
          <w:rFonts w:hint="eastAsia" w:ascii="仿宋_GB2312" w:hAnsi="宋体" w:eastAsia="仿宋_GB2312" w:cs="宋体"/>
          <w:color w:val="auto"/>
          <w:kern w:val="0"/>
          <w:sz w:val="32"/>
          <w:szCs w:val="32"/>
          <w:u w:val="single"/>
        </w:rPr>
        <w:t>0</w:t>
      </w:r>
      <w:r>
        <w:rPr>
          <w:rFonts w:hint="eastAsia" w:ascii="仿宋_GB2312" w:hAnsi="宋体" w:eastAsia="仿宋_GB2312" w:cs="宋体"/>
          <w:color w:val="auto"/>
          <w:kern w:val="0"/>
          <w:sz w:val="32"/>
          <w:szCs w:val="32"/>
        </w:rPr>
        <w:t>分。</w:t>
      </w:r>
    </w:p>
    <w:p>
      <w:pPr>
        <w:widowControl/>
        <w:spacing w:line="600" w:lineRule="exact"/>
        <w:ind w:firstLine="640" w:firstLineChars="200"/>
        <w:rPr>
          <w:rFonts w:hint="eastAsia" w:ascii="仿宋_GB2312" w:hAnsi="仿宋_GB2312" w:eastAsia="仿宋_GB2312" w:cs="宋体"/>
          <w:kern w:val="0"/>
          <w:sz w:val="32"/>
          <w:szCs w:val="32"/>
        </w:rPr>
      </w:pPr>
    </w:p>
    <w:p>
      <w:pPr>
        <w:widowControl/>
        <w:numPr>
          <w:ilvl w:val="0"/>
          <w:numId w:val="2"/>
        </w:numPr>
        <w:spacing w:line="600" w:lineRule="exact"/>
        <w:ind w:firstLine="643" w:firstLineChars="200"/>
        <w:rPr>
          <w:rFonts w:hint="eastAsia" w:ascii="仿宋_GB2312" w:hAnsi="仿宋_GB2312" w:eastAsia="仿宋_GB2312" w:cs="宋体"/>
          <w:kern w:val="0"/>
          <w:sz w:val="30"/>
          <w:szCs w:val="27"/>
        </w:rPr>
      </w:pPr>
      <w:r>
        <w:rPr>
          <w:rFonts w:hint="eastAsia" w:ascii="仿宋_GB2312" w:hAnsi="仿宋_GB2312" w:eastAsia="仿宋_GB2312" w:cs="宋体"/>
          <w:b/>
          <w:bCs/>
          <w:kern w:val="0"/>
          <w:sz w:val="32"/>
          <w:szCs w:val="32"/>
        </w:rPr>
        <w:t xml:space="preserve"> 温馨提示：为避免因竞买保证金到账时间延误，影响您顺利获取网上交易竞买资格，建议您在竞买保证金到账截止时间前交纳竞买保证金</w:t>
      </w:r>
      <w:r>
        <w:rPr>
          <w:rFonts w:hint="eastAsia" w:ascii="仿宋_GB2312" w:hAnsi="仿宋_GB2312" w:eastAsia="仿宋_GB2312" w:cs="宋体"/>
          <w:b/>
          <w:bCs/>
          <w:kern w:val="0"/>
          <w:sz w:val="32"/>
          <w:szCs w:val="32"/>
          <w:lang w:val="en-US" w:eastAsia="zh-CN"/>
        </w:rPr>
        <w:t>并提交申请</w:t>
      </w:r>
      <w:r>
        <w:rPr>
          <w:rFonts w:hint="eastAsia" w:ascii="仿宋_GB2312" w:hAnsi="仿宋_GB2312" w:eastAsia="仿宋_GB2312" w:cs="宋体"/>
          <w:b/>
          <w:bCs/>
          <w:kern w:val="0"/>
          <w:sz w:val="32"/>
          <w:szCs w:val="32"/>
        </w:rPr>
        <w:t>。</w:t>
      </w:r>
    </w:p>
    <w:p>
      <w:pPr>
        <w:pStyle w:val="2"/>
        <w:spacing w:line="640" w:lineRule="exact"/>
        <w:ind w:left="0" w:leftChars="0" w:firstLine="640" w:firstLineChars="200"/>
        <w:jc w:val="both"/>
        <w:rPr>
          <w:rFonts w:hint="eastAsia" w:ascii="仿宋_GB2312" w:hAnsi="仿宋" w:eastAsia="仿宋_GB2312"/>
          <w:b/>
          <w:bCs/>
        </w:rPr>
      </w:pPr>
      <w:r>
        <w:rPr>
          <w:rFonts w:hint="eastAsia" w:ascii="黑体" w:hAnsi="黑体" w:eastAsia="黑体" w:cs="宋体"/>
          <w:bCs/>
          <w:kern w:val="0"/>
          <w:sz w:val="32"/>
          <w:szCs w:val="32"/>
          <w:lang w:val="en-US" w:eastAsia="zh-CN"/>
        </w:rPr>
        <w:t>四、</w:t>
      </w:r>
      <w:r>
        <w:rPr>
          <w:rFonts w:hint="eastAsia" w:ascii="仿宋_GB2312" w:hAnsi="仿宋" w:eastAsia="仿宋_GB2312"/>
          <w:b/>
          <w:bCs/>
        </w:rPr>
        <w:t>竞买人的资质条件</w:t>
      </w:r>
    </w:p>
    <w:p>
      <w:pPr>
        <w:numPr>
          <w:ilvl w:val="0"/>
          <w:numId w:val="0"/>
        </w:numPr>
        <w:ind w:left="481" w:leftChars="0"/>
        <w:jc w:val="both"/>
        <w:rPr>
          <w:rFonts w:hint="eastAsia" w:ascii="Calibri" w:hAnsi="Calibri" w:eastAsia="仿宋_GB2312" w:cs="宋体"/>
          <w:color w:val="000000"/>
          <w:sz w:val="32"/>
          <w:szCs w:val="32"/>
        </w:rPr>
      </w:pPr>
      <w:r>
        <w:rPr>
          <w:rFonts w:hint="eastAsia" w:ascii="仿宋_GB2312" w:hAnsi="仿宋_GB2312" w:eastAsia="仿宋_GB2312" w:cs="仿宋_GB2312"/>
          <w:b w:val="0"/>
          <w:bCs w:val="0"/>
          <w:sz w:val="32"/>
          <w:szCs w:val="32"/>
          <w:lang w:val="en-US" w:eastAsia="zh-CN"/>
        </w:rPr>
        <w:t>1、</w:t>
      </w:r>
      <w:r>
        <w:rPr>
          <w:rFonts w:hint="eastAsia" w:ascii="Calibri" w:hAnsi="Calibri" w:eastAsia="仿宋_GB2312" w:cs="宋体"/>
          <w:color w:val="000000"/>
          <w:sz w:val="32"/>
          <w:szCs w:val="32"/>
        </w:rPr>
        <w:t>在中华人民共和国境内的</w:t>
      </w:r>
      <w:r>
        <w:rPr>
          <w:rFonts w:hint="eastAsia" w:ascii="仿宋_GB2312" w:hAnsi="宋体" w:eastAsia="仿宋_GB2312" w:cs="宋体"/>
          <w:kern w:val="0"/>
          <w:sz w:val="32"/>
          <w:szCs w:val="32"/>
        </w:rPr>
        <w:t>法人、自然人</w:t>
      </w:r>
      <w:r>
        <w:rPr>
          <w:rFonts w:hint="eastAsia" w:ascii="Calibri" w:hAnsi="Calibri" w:eastAsia="仿宋_GB2312" w:cs="宋体"/>
          <w:color w:val="000000"/>
          <w:sz w:val="32"/>
          <w:szCs w:val="32"/>
        </w:rPr>
        <w:t>。</w:t>
      </w:r>
    </w:p>
    <w:p>
      <w:pPr>
        <w:numPr>
          <w:ilvl w:val="0"/>
          <w:numId w:val="0"/>
        </w:numPr>
        <w:ind w:left="481" w:leftChars="0"/>
        <w:jc w:val="both"/>
        <w:rPr>
          <w:rStyle w:val="6"/>
          <w:rFonts w:hint="default"/>
          <w:color w:val="auto"/>
        </w:rPr>
      </w:pPr>
      <w:r>
        <w:rPr>
          <w:rFonts w:hint="eastAsia" w:ascii="Calibri" w:hAnsi="Calibri" w:eastAsia="仿宋_GB2312" w:cs="宋体"/>
          <w:color w:val="000000"/>
          <w:sz w:val="32"/>
          <w:szCs w:val="32"/>
          <w:lang w:val="en-US" w:eastAsia="zh-CN"/>
        </w:rPr>
        <w:t>2、</w:t>
      </w:r>
      <w:r>
        <w:rPr>
          <w:rStyle w:val="6"/>
          <w:rFonts w:hint="default"/>
          <w:color w:val="auto"/>
        </w:rPr>
        <w:t>被人民法院列入失信被执行人的禁止参加。</w:t>
      </w:r>
    </w:p>
    <w:p>
      <w:pPr>
        <w:widowControl/>
        <w:spacing w:line="600" w:lineRule="exact"/>
        <w:ind w:left="643"/>
        <w:rPr>
          <w:rFonts w:hint="eastAsia" w:ascii="黑体" w:hAnsi="黑体" w:eastAsia="黑体" w:cs="宋体"/>
          <w:kern w:val="0"/>
          <w:sz w:val="30"/>
          <w:szCs w:val="27"/>
        </w:rPr>
      </w:pPr>
      <w:r>
        <w:rPr>
          <w:rFonts w:hint="eastAsia" w:ascii="黑体" w:hAnsi="黑体" w:eastAsia="黑体" w:cs="宋体"/>
          <w:bCs/>
          <w:kern w:val="0"/>
          <w:sz w:val="32"/>
          <w:szCs w:val="32"/>
          <w:lang w:val="en-US" w:eastAsia="zh-CN"/>
        </w:rPr>
        <w:t>五</w:t>
      </w:r>
      <w:r>
        <w:rPr>
          <w:rFonts w:hint="eastAsia" w:ascii="黑体" w:hAnsi="黑体" w:eastAsia="黑体" w:cs="宋体"/>
          <w:bCs/>
          <w:kern w:val="0"/>
          <w:sz w:val="32"/>
          <w:szCs w:val="32"/>
        </w:rPr>
        <w:t>、挂牌交易起始价、增价幅度、竞买保证金</w:t>
      </w:r>
    </w:p>
    <w:tbl>
      <w:tblPr>
        <w:tblStyle w:val="4"/>
        <w:tblW w:w="0" w:type="auto"/>
        <w:jc w:val="center"/>
        <w:tblLayout w:type="fixed"/>
        <w:tblCellMar>
          <w:top w:w="0" w:type="dxa"/>
          <w:left w:w="0" w:type="dxa"/>
          <w:bottom w:w="0" w:type="dxa"/>
          <w:right w:w="0" w:type="dxa"/>
        </w:tblCellMar>
      </w:tblPr>
      <w:tblGrid>
        <w:gridCol w:w="560"/>
        <w:gridCol w:w="2134"/>
        <w:gridCol w:w="883"/>
        <w:gridCol w:w="1120"/>
        <w:gridCol w:w="1120"/>
        <w:gridCol w:w="1120"/>
      </w:tblGrid>
      <w:tr>
        <w:tblPrEx>
          <w:tblCellMar>
            <w:top w:w="0" w:type="dxa"/>
            <w:left w:w="0" w:type="dxa"/>
            <w:bottom w:w="0" w:type="dxa"/>
            <w:right w:w="0" w:type="dxa"/>
          </w:tblCellMar>
        </w:tblPrEx>
        <w:trPr>
          <w:trHeight w:val="361" w:hRule="atLeast"/>
          <w:jc w:val="center"/>
        </w:trPr>
        <w:tc>
          <w:tcPr>
            <w:tcW w:w="5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黑体" w:hAnsi="宋体" w:eastAsia="黑体" w:cs="黑体"/>
                <w:color w:val="000000"/>
                <w:sz w:val="20"/>
                <w:szCs w:val="20"/>
              </w:rPr>
            </w:pPr>
            <w:r>
              <w:rPr>
                <w:rFonts w:hint="eastAsia" w:ascii="黑体" w:hAnsi="宋体" w:eastAsia="黑体" w:cs="黑体"/>
                <w:color w:val="000000"/>
                <w:kern w:val="0"/>
                <w:sz w:val="20"/>
                <w:szCs w:val="20"/>
                <w:lang w:bidi="ar"/>
              </w:rPr>
              <w:t>序号</w:t>
            </w:r>
          </w:p>
        </w:tc>
        <w:tc>
          <w:tcPr>
            <w:tcW w:w="21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val="en-US" w:eastAsia="zh-CN" w:bidi="ar"/>
              </w:rPr>
              <w:t>项目</w:t>
            </w:r>
            <w:r>
              <w:rPr>
                <w:rFonts w:hint="eastAsia" w:ascii="黑体" w:hAnsi="宋体" w:eastAsia="黑体" w:cs="黑体"/>
                <w:color w:val="000000"/>
                <w:kern w:val="0"/>
                <w:sz w:val="20"/>
                <w:szCs w:val="20"/>
                <w:lang w:bidi="ar"/>
              </w:rPr>
              <w:t>名称</w:t>
            </w:r>
          </w:p>
        </w:tc>
        <w:tc>
          <w:tcPr>
            <w:tcW w:w="88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报价方式</w:t>
            </w:r>
          </w:p>
        </w:tc>
        <w:tc>
          <w:tcPr>
            <w:tcW w:w="11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起始价（万元）</w:t>
            </w:r>
          </w:p>
        </w:tc>
        <w:tc>
          <w:tcPr>
            <w:tcW w:w="11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增价幅度（万元）</w:t>
            </w:r>
          </w:p>
        </w:tc>
        <w:tc>
          <w:tcPr>
            <w:tcW w:w="11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竞买保证金（万元）</w:t>
            </w:r>
          </w:p>
        </w:tc>
      </w:tr>
      <w:tr>
        <w:tblPrEx>
          <w:tblCellMar>
            <w:top w:w="0" w:type="dxa"/>
            <w:left w:w="0" w:type="dxa"/>
            <w:bottom w:w="0" w:type="dxa"/>
            <w:right w:w="0" w:type="dxa"/>
          </w:tblCellMar>
        </w:tblPrEx>
        <w:trPr>
          <w:trHeight w:val="713"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21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88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color w:val="000000"/>
                <w:sz w:val="20"/>
                <w:szCs w:val="20"/>
              </w:rPr>
            </w:pPr>
          </w:p>
        </w:tc>
      </w:tr>
      <w:tr>
        <w:tblPrEx>
          <w:tblCellMar>
            <w:top w:w="0" w:type="dxa"/>
            <w:left w:w="0" w:type="dxa"/>
            <w:bottom w:w="0" w:type="dxa"/>
            <w:right w:w="0" w:type="dxa"/>
          </w:tblCellMar>
        </w:tblPrEx>
        <w:trPr>
          <w:trHeight w:val="1375" w:hRule="atLeast"/>
          <w:jc w:val="center"/>
        </w:trPr>
        <w:tc>
          <w:tcPr>
            <w:tcW w:w="5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1</w:t>
            </w:r>
          </w:p>
        </w:tc>
        <w:tc>
          <w:tcPr>
            <w:tcW w:w="2134"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18"/>
                <w:szCs w:val="18"/>
                <w:lang w:bidi="ar"/>
              </w:rPr>
            </w:pPr>
            <w:r>
              <w:rPr>
                <w:rFonts w:hint="eastAsia" w:ascii="仿宋_GB2312" w:hAnsi="仿宋_GB2312" w:eastAsia="仿宋_GB2312" w:cs="仿宋_GB2312"/>
                <w:b w:val="0"/>
                <w:bCs w:val="0"/>
                <w:sz w:val="18"/>
                <w:szCs w:val="18"/>
                <w:lang w:val="en-US" w:eastAsia="zh-CN"/>
              </w:rPr>
              <w:t>固始县福安农林旅游生态观光园（一期）工程项目施工多余土石料资源</w:t>
            </w:r>
          </w:p>
        </w:tc>
        <w:tc>
          <w:tcPr>
            <w:tcW w:w="8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仿宋_GB2312" w:eastAsiaTheme="minorEastAsia"/>
                <w:color w:val="000000"/>
                <w:sz w:val="18"/>
                <w:szCs w:val="18"/>
                <w:lang w:val="en-US" w:eastAsia="zh-CN"/>
              </w:rPr>
            </w:pPr>
            <w:r>
              <w:rPr>
                <w:rFonts w:hint="eastAsia" w:ascii="宋体" w:hAnsi="宋体" w:cs="宋体"/>
                <w:color w:val="000000"/>
                <w:sz w:val="18"/>
                <w:szCs w:val="18"/>
                <w:lang w:val="en-US" w:eastAsia="zh-CN"/>
              </w:rPr>
              <w:t>评估价</w:t>
            </w:r>
          </w:p>
        </w:tc>
        <w:tc>
          <w:tcPr>
            <w:tcW w:w="112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kern w:val="0"/>
                <w:sz w:val="18"/>
                <w:szCs w:val="18"/>
                <w:lang w:bidi="ar"/>
              </w:rPr>
            </w:pPr>
            <w:r>
              <w:rPr>
                <w:rFonts w:hint="eastAsia" w:ascii="仿宋_GB2312" w:hAnsi="仿宋_GB2312" w:eastAsia="仿宋_GB2312" w:cs="仿宋_GB2312"/>
                <w:b w:val="0"/>
                <w:bCs w:val="0"/>
                <w:sz w:val="18"/>
                <w:szCs w:val="18"/>
                <w:lang w:val="en-US" w:eastAsia="zh-CN"/>
              </w:rPr>
              <w:t>61.1973</w:t>
            </w:r>
          </w:p>
        </w:tc>
        <w:tc>
          <w:tcPr>
            <w:tcW w:w="11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仿宋_GB2312" w:eastAsiaTheme="minorEastAsia"/>
                <w:color w:val="000000"/>
                <w:sz w:val="18"/>
                <w:szCs w:val="18"/>
                <w:lang w:eastAsia="zh-CN"/>
              </w:rPr>
            </w:pPr>
            <w:r>
              <w:rPr>
                <w:rFonts w:hint="eastAsia" w:ascii="宋体" w:hAnsi="宋体" w:cs="仿宋_GB2312"/>
                <w:color w:val="000000"/>
                <w:sz w:val="18"/>
                <w:szCs w:val="18"/>
                <w:lang w:val="en-US" w:eastAsia="zh-CN"/>
              </w:rPr>
              <w:t>1</w:t>
            </w:r>
          </w:p>
        </w:tc>
        <w:tc>
          <w:tcPr>
            <w:tcW w:w="1120"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hAnsi="宋体" w:cs="宋体" w:eastAsiaTheme="minorEastAsia"/>
                <w:color w:val="000000"/>
                <w:kern w:val="0"/>
                <w:sz w:val="18"/>
                <w:szCs w:val="18"/>
                <w:lang w:val="en-US" w:eastAsia="zh-CN" w:bidi="ar"/>
              </w:rPr>
            </w:pPr>
            <w:r>
              <w:rPr>
                <w:rFonts w:hint="eastAsia" w:ascii="宋体" w:hAnsi="宋体" w:cs="宋体"/>
                <w:color w:val="000000"/>
                <w:kern w:val="0"/>
                <w:sz w:val="18"/>
                <w:szCs w:val="18"/>
                <w:lang w:val="en-US" w:eastAsia="zh-CN" w:bidi="ar"/>
              </w:rPr>
              <w:t>10</w:t>
            </w:r>
          </w:p>
        </w:tc>
      </w:tr>
    </w:tbl>
    <w:p>
      <w:pPr>
        <w:widowControl/>
        <w:spacing w:line="58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网上交易竞买保证金币种为人民币，该账户只接受现汇方式汇入，不接受以现钞方式存入。 </w:t>
      </w:r>
    </w:p>
    <w:p>
      <w:pPr>
        <w:widowControl/>
        <w:spacing w:line="580" w:lineRule="exact"/>
        <w:ind w:firstLine="640" w:firstLineChars="200"/>
        <w:rPr>
          <w:rFonts w:hint="eastAsia" w:ascii="黑体" w:hAnsi="黑体" w:eastAsia="黑体" w:cs="宋体"/>
          <w:kern w:val="0"/>
          <w:sz w:val="32"/>
          <w:szCs w:val="32"/>
        </w:rPr>
      </w:pPr>
      <w:r>
        <w:rPr>
          <w:rFonts w:hint="eastAsia" w:ascii="黑体" w:hAnsi="黑体" w:eastAsia="黑体" w:cs="宋体"/>
          <w:bCs/>
          <w:kern w:val="0"/>
          <w:sz w:val="32"/>
          <w:szCs w:val="32"/>
          <w:lang w:val="en-US" w:eastAsia="zh-CN"/>
        </w:rPr>
        <w:t>六</w:t>
      </w:r>
      <w:r>
        <w:rPr>
          <w:rFonts w:hint="eastAsia" w:ascii="黑体" w:hAnsi="黑体" w:eastAsia="黑体" w:cs="宋体"/>
          <w:bCs/>
          <w:kern w:val="0"/>
          <w:sz w:val="32"/>
          <w:szCs w:val="32"/>
        </w:rPr>
        <w:t xml:space="preserve">、竞买申请 </w:t>
      </w:r>
    </w:p>
    <w:p>
      <w:pPr>
        <w:spacing w:line="580" w:lineRule="exact"/>
        <w:ind w:firstLine="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（一）在提交竞买申请之前，竞买申请人应当仔细阅读</w:t>
      </w:r>
      <w:r>
        <w:rPr>
          <w:rFonts w:hint="eastAsia" w:ascii="仿宋_GB2312" w:hAnsi="仿宋_GB2312" w:eastAsia="仿宋_GB2312" w:cs="仿宋_GB2312"/>
          <w:b w:val="0"/>
          <w:bCs w:val="0"/>
          <w:sz w:val="32"/>
          <w:szCs w:val="32"/>
          <w:lang w:val="en-US" w:eastAsia="zh-CN"/>
        </w:rPr>
        <w:t>《自然资源部关于规范和完善砂石开采管理的通知》（自然资发〔2023〕57号）、《河南省人民政府办公厅关于促进砂石行业健康有序发展的实施意见》（豫政办〔2020〕37号）</w:t>
      </w:r>
      <w:r>
        <w:rPr>
          <w:rFonts w:hint="eastAsia" w:ascii="仿宋_GB2312" w:hAnsi="仿宋_GB2312" w:eastAsia="仿宋_GB2312" w:cs="宋体"/>
          <w:kern w:val="0"/>
          <w:sz w:val="32"/>
          <w:szCs w:val="32"/>
        </w:rPr>
        <w:t>、《固始县公共资源交易中心</w:t>
      </w:r>
      <w:r>
        <w:rPr>
          <w:rFonts w:hint="eastAsia" w:ascii="仿宋_GB2312" w:hAnsi="仿宋_GB2312" w:eastAsia="仿宋_GB2312" w:cs="宋体"/>
          <w:color w:val="auto"/>
          <w:kern w:val="0"/>
          <w:sz w:val="32"/>
          <w:szCs w:val="32"/>
          <w:lang w:val="en-US" w:eastAsia="zh-CN"/>
        </w:rPr>
        <w:t>查询产权竞买人操作流程</w:t>
      </w:r>
      <w:r>
        <w:rPr>
          <w:rFonts w:hint="eastAsia" w:ascii="仿宋_GB2312" w:hAnsi="仿宋_GB2312" w:eastAsia="仿宋_GB2312" w:cs="宋体"/>
          <w:kern w:val="0"/>
          <w:sz w:val="32"/>
          <w:szCs w:val="32"/>
        </w:rPr>
        <w:t>》、网上交易公告、</w:t>
      </w:r>
      <w:r>
        <w:rPr>
          <w:rFonts w:hint="eastAsia" w:ascii="仿宋_GB2312" w:hAnsi="仿宋_GB2312" w:eastAsia="仿宋_GB2312" w:cs="宋体"/>
          <w:kern w:val="0"/>
          <w:sz w:val="32"/>
          <w:szCs w:val="32"/>
          <w:lang w:val="en-US" w:eastAsia="zh-CN"/>
        </w:rPr>
        <w:t>项目</w:t>
      </w:r>
      <w:r>
        <w:rPr>
          <w:rFonts w:hint="eastAsia" w:ascii="仿宋_GB2312" w:hAnsi="仿宋_GB2312" w:eastAsia="仿宋_GB2312" w:cs="宋体"/>
          <w:kern w:val="0"/>
          <w:sz w:val="32"/>
          <w:szCs w:val="32"/>
        </w:rPr>
        <w:t>信息、交易须知和其他相关文件。</w:t>
      </w:r>
    </w:p>
    <w:p>
      <w:pPr>
        <w:spacing w:line="580" w:lineRule="exact"/>
        <w:ind w:firstLine="320" w:firstLineChars="1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（二）竞买申请人取得有效CA证书（数字证书）并信息入库后</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lang w:val="en-US" w:eastAsia="zh-CN"/>
        </w:rPr>
        <w:t>没有CA证书的可免费注册登录</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rPr>
        <w:t>，方能参与网上交易竞买活动。详情请登录网上交易系统网站查看数字证书办理指南。</w:t>
      </w:r>
    </w:p>
    <w:p>
      <w:pPr>
        <w:widowControl/>
        <w:spacing w:line="58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竞买申请人应妥善保管数字证书及其密码，如有遗失或者损毁数字证书、遗忘或者泄露密码的，应及时到原办理机构办理挂失，并重新申领。竞买申请人登记信息有变化的，应及时到数字证书服务机构进行信息变更。 </w:t>
      </w:r>
    </w:p>
    <w:p>
      <w:pPr>
        <w:widowControl/>
        <w:spacing w:line="580" w:lineRule="exact"/>
        <w:ind w:firstLine="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（三）竞买申请人应在</w:t>
      </w:r>
      <w:r>
        <w:rPr>
          <w:rFonts w:hint="eastAsia" w:ascii="仿宋_GB2312" w:hAnsi="宋体" w:eastAsia="仿宋_GB2312" w:cs="宋体"/>
          <w:kern w:val="0"/>
          <w:sz w:val="32"/>
          <w:szCs w:val="32"/>
          <w:u w:val="single"/>
        </w:rPr>
        <w:t>202</w:t>
      </w:r>
      <w:r>
        <w:rPr>
          <w:rFonts w:hint="eastAsia" w:ascii="仿宋_GB2312" w:hAnsi="宋体" w:eastAsia="仿宋_GB2312" w:cs="宋体"/>
          <w:kern w:val="0"/>
          <w:sz w:val="32"/>
          <w:szCs w:val="32"/>
          <w:u w:val="single"/>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u w:val="single"/>
          <w:lang w:val="en-US" w:eastAsia="zh-CN"/>
        </w:rPr>
        <w:t xml:space="preserve"> 1 </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u w:val="single"/>
          <w:lang w:val="en-US" w:eastAsia="zh-CN"/>
        </w:rPr>
        <w:t xml:space="preserve"> 3 </w:t>
      </w:r>
      <w:r>
        <w:rPr>
          <w:rFonts w:hint="eastAsia" w:ascii="仿宋_GB2312" w:hAnsi="宋体" w:eastAsia="仿宋_GB2312" w:cs="宋体"/>
          <w:kern w:val="0"/>
          <w:sz w:val="32"/>
          <w:szCs w:val="32"/>
        </w:rPr>
        <w:t>日至</w:t>
      </w:r>
      <w:r>
        <w:rPr>
          <w:rFonts w:hint="eastAsia" w:ascii="仿宋_GB2312" w:hAnsi="宋体" w:eastAsia="仿宋_GB2312" w:cs="宋体"/>
          <w:kern w:val="0"/>
          <w:sz w:val="32"/>
          <w:szCs w:val="32"/>
          <w:u w:val="single"/>
        </w:rPr>
        <w:t>202</w:t>
      </w:r>
      <w:r>
        <w:rPr>
          <w:rFonts w:hint="eastAsia" w:ascii="仿宋_GB2312" w:hAnsi="宋体" w:eastAsia="仿宋_GB2312" w:cs="宋体"/>
          <w:kern w:val="0"/>
          <w:sz w:val="32"/>
          <w:szCs w:val="32"/>
          <w:u w:val="single"/>
          <w:lang w:val="en-US" w:eastAsia="zh-CN"/>
        </w:rPr>
        <w:t>4</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u w:val="single"/>
          <w:lang w:val="en-US" w:eastAsia="zh-CN"/>
        </w:rPr>
        <w:t xml:space="preserve"> 1 </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u w:val="single"/>
          <w:lang w:val="en-US" w:eastAsia="zh-CN"/>
        </w:rPr>
        <w:t xml:space="preserve">  16</w:t>
      </w:r>
      <w:r>
        <w:rPr>
          <w:rFonts w:hint="eastAsia" w:ascii="仿宋_GB2312" w:hAnsi="宋体" w:eastAsia="仿宋_GB2312" w:cs="宋体"/>
          <w:kern w:val="0"/>
          <w:sz w:val="32"/>
          <w:szCs w:val="32"/>
        </w:rPr>
        <w:t>日</w:t>
      </w:r>
      <w:r>
        <w:rPr>
          <w:rFonts w:hint="eastAsia" w:ascii="仿宋_GB2312" w:hAnsi="仿宋_GB2312" w:eastAsia="仿宋_GB2312" w:cs="宋体"/>
          <w:kern w:val="0"/>
          <w:sz w:val="32"/>
          <w:szCs w:val="32"/>
        </w:rPr>
        <w:t>登录网上交易系统，查看网上挂牌出让公告、出让须知、现</w:t>
      </w:r>
      <w:r>
        <w:rPr>
          <w:rFonts w:hint="eastAsia" w:ascii="仿宋_GB2312" w:hAnsi="仿宋_GB2312" w:eastAsia="仿宋_GB2312" w:cs="宋体"/>
          <w:kern w:val="0"/>
          <w:sz w:val="32"/>
          <w:szCs w:val="32"/>
          <w:lang w:val="en-US" w:eastAsia="zh-CN"/>
        </w:rPr>
        <w:t>场踏勘</w:t>
      </w:r>
      <w:r>
        <w:rPr>
          <w:rFonts w:hint="eastAsia" w:ascii="仿宋_GB2312" w:hAnsi="仿宋_GB2312" w:eastAsia="仿宋_GB2312" w:cs="宋体"/>
          <w:kern w:val="0"/>
          <w:sz w:val="32"/>
          <w:szCs w:val="32"/>
        </w:rPr>
        <w:t>及其他出让文件，提交竞买申请。如对网上交易相关文件及</w:t>
      </w:r>
      <w:r>
        <w:rPr>
          <w:rFonts w:hint="eastAsia" w:ascii="仿宋_GB2312" w:hAnsi="仿宋_GB2312" w:eastAsia="仿宋_GB2312" w:cs="宋体"/>
          <w:kern w:val="0"/>
          <w:sz w:val="32"/>
          <w:szCs w:val="32"/>
          <w:lang w:val="en-US" w:eastAsia="zh-CN"/>
        </w:rPr>
        <w:t>项目</w:t>
      </w:r>
      <w:r>
        <w:rPr>
          <w:rFonts w:hint="eastAsia" w:ascii="仿宋_GB2312" w:hAnsi="仿宋_GB2312" w:eastAsia="仿宋_GB2312" w:cs="宋体"/>
          <w:kern w:val="0"/>
          <w:sz w:val="32"/>
          <w:szCs w:val="32"/>
        </w:rPr>
        <w:t>信息有疑问的，可以向</w:t>
      </w: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咨询。</w:t>
      </w:r>
    </w:p>
    <w:p>
      <w:pPr>
        <w:widowControl/>
        <w:spacing w:line="58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（四）竞买申请一经提交，即视为对交易办法、出让公告、交易须知、其他相关文件、</w:t>
      </w:r>
      <w:r>
        <w:rPr>
          <w:rFonts w:hint="eastAsia" w:ascii="仿宋_GB2312" w:hAnsi="仿宋_GB2312" w:eastAsia="仿宋_GB2312" w:cs="宋体"/>
          <w:kern w:val="0"/>
          <w:sz w:val="32"/>
          <w:szCs w:val="32"/>
          <w:lang w:val="en-US" w:eastAsia="zh-CN"/>
        </w:rPr>
        <w:t>项目</w:t>
      </w:r>
      <w:r>
        <w:rPr>
          <w:rFonts w:hint="eastAsia" w:ascii="仿宋_GB2312" w:hAnsi="仿宋_GB2312" w:eastAsia="仿宋_GB2312" w:cs="宋体"/>
          <w:kern w:val="0"/>
          <w:sz w:val="32"/>
          <w:szCs w:val="32"/>
        </w:rPr>
        <w:t xml:space="preserve">现状等无异议，并对可能存在的风险完全接受。 </w:t>
      </w:r>
    </w:p>
    <w:p>
      <w:pPr>
        <w:spacing w:line="58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五）竞买申请人在网上交易系统提交竞买申请后，网上交易系统会自动生成唯一的随机竞买保证金子账号。竞买申请人应以本人身份在规定时间内，将竞买保证金交入随机生成的保证金子账号。并确保保证金到账后，务必在系统中点击【保证金查询】，进入保证金查询页面，点击查询，可查询出该账号对应的保证金金额，同时保证金支付信息中会显示出详细的支付信息。经多次未查询到，请及时与中心工作人员联系。</w:t>
      </w:r>
    </w:p>
    <w:p>
      <w:pPr>
        <w:spacing w:line="580" w:lineRule="exact"/>
        <w:ind w:firstLine="643" w:firstLineChars="200"/>
        <w:rPr>
          <w:rFonts w:hint="eastAsia" w:ascii="仿宋_GB2312" w:hAnsi="仿宋_GB2312" w:eastAsia="仿宋_GB2312" w:cs="宋体"/>
          <w:b/>
          <w:bCs/>
          <w:kern w:val="0"/>
          <w:sz w:val="32"/>
          <w:szCs w:val="32"/>
        </w:rPr>
      </w:pPr>
      <w:r>
        <w:rPr>
          <w:rFonts w:hint="eastAsia" w:ascii="仿宋_GB2312" w:hAnsi="仿宋_GB2312" w:eastAsia="仿宋_GB2312" w:cs="宋体"/>
          <w:b/>
          <w:bCs/>
          <w:kern w:val="0"/>
          <w:sz w:val="32"/>
          <w:szCs w:val="32"/>
        </w:rPr>
        <w:t>注：1、【保证金查询】必须操作，否则系统无法查询到您的保证金缴纳信息，您无法获取竞买资格。</w:t>
      </w:r>
    </w:p>
    <w:p>
      <w:pPr>
        <w:spacing w:line="580" w:lineRule="exact"/>
        <w:ind w:firstLine="643" w:firstLineChars="200"/>
        <w:rPr>
          <w:rFonts w:hint="eastAsia" w:ascii="仿宋_GB2312" w:hAnsi="仿宋_GB2312" w:eastAsia="仿宋_GB2312" w:cs="宋体"/>
          <w:b/>
          <w:bCs/>
          <w:color w:val="auto"/>
          <w:kern w:val="0"/>
          <w:sz w:val="32"/>
          <w:szCs w:val="32"/>
        </w:rPr>
      </w:pPr>
      <w:r>
        <w:rPr>
          <w:rFonts w:hint="eastAsia" w:ascii="仿宋_GB2312" w:hAnsi="仿宋_GB2312" w:eastAsia="仿宋_GB2312" w:cs="宋体"/>
          <w:b/>
          <w:bCs/>
          <w:color w:val="auto"/>
          <w:kern w:val="0"/>
          <w:sz w:val="32"/>
          <w:szCs w:val="32"/>
          <w:lang w:val="en-US" w:eastAsia="zh-CN"/>
        </w:rPr>
        <w:t>2、</w:t>
      </w:r>
      <w:r>
        <w:rPr>
          <w:rFonts w:hint="eastAsia" w:ascii="仿宋_GB2312" w:hAnsi="仿宋_GB2312" w:eastAsia="仿宋_GB2312" w:cs="宋体"/>
          <w:b/>
          <w:bCs/>
          <w:color w:val="auto"/>
          <w:kern w:val="0"/>
          <w:sz w:val="32"/>
          <w:szCs w:val="32"/>
        </w:rPr>
        <w:t>竞买人须在</w:t>
      </w:r>
      <w:r>
        <w:rPr>
          <w:rFonts w:hint="eastAsia" w:ascii="仿宋_GB2312" w:hAnsi="仿宋_GB2312" w:eastAsia="仿宋_GB2312" w:cs="宋体"/>
          <w:b/>
          <w:bCs/>
          <w:color w:val="auto"/>
          <w:kern w:val="0"/>
          <w:sz w:val="32"/>
          <w:szCs w:val="32"/>
          <w:u w:val="single"/>
        </w:rPr>
        <w:t>202</w:t>
      </w:r>
      <w:r>
        <w:rPr>
          <w:rFonts w:hint="eastAsia" w:ascii="仿宋_GB2312" w:hAnsi="仿宋_GB2312" w:eastAsia="仿宋_GB2312" w:cs="宋体"/>
          <w:b/>
          <w:bCs/>
          <w:color w:val="auto"/>
          <w:kern w:val="0"/>
          <w:sz w:val="32"/>
          <w:szCs w:val="32"/>
          <w:u w:val="single"/>
          <w:lang w:val="en-US" w:eastAsia="zh-CN"/>
        </w:rPr>
        <w:t>4</w:t>
      </w:r>
      <w:r>
        <w:rPr>
          <w:rFonts w:hint="eastAsia" w:ascii="仿宋_GB2312" w:hAnsi="仿宋_GB2312" w:eastAsia="仿宋_GB2312" w:cs="宋体"/>
          <w:b/>
          <w:bCs/>
          <w:color w:val="auto"/>
          <w:kern w:val="0"/>
          <w:sz w:val="32"/>
          <w:szCs w:val="32"/>
        </w:rPr>
        <w:t>年</w:t>
      </w:r>
      <w:r>
        <w:rPr>
          <w:rFonts w:hint="eastAsia" w:ascii="仿宋_GB2312" w:hAnsi="仿宋_GB2312" w:eastAsia="仿宋_GB2312" w:cs="宋体"/>
          <w:b/>
          <w:bCs/>
          <w:color w:val="auto"/>
          <w:kern w:val="0"/>
          <w:sz w:val="32"/>
          <w:szCs w:val="32"/>
          <w:u w:val="single"/>
          <w:lang w:val="en-US" w:eastAsia="zh-CN"/>
        </w:rPr>
        <w:t xml:space="preserve"> 1 </w:t>
      </w:r>
      <w:r>
        <w:rPr>
          <w:rFonts w:hint="eastAsia" w:ascii="仿宋_GB2312" w:hAnsi="仿宋_GB2312" w:eastAsia="仿宋_GB2312" w:cs="宋体"/>
          <w:b/>
          <w:bCs/>
          <w:color w:val="auto"/>
          <w:kern w:val="0"/>
          <w:sz w:val="32"/>
          <w:szCs w:val="32"/>
        </w:rPr>
        <w:t>月</w:t>
      </w:r>
      <w:r>
        <w:rPr>
          <w:rFonts w:hint="eastAsia" w:ascii="仿宋_GB2312" w:hAnsi="仿宋_GB2312" w:eastAsia="仿宋_GB2312" w:cs="宋体"/>
          <w:b/>
          <w:bCs/>
          <w:color w:val="auto"/>
          <w:kern w:val="0"/>
          <w:sz w:val="32"/>
          <w:szCs w:val="32"/>
          <w:u w:val="single"/>
          <w:lang w:val="en-US" w:eastAsia="zh-CN"/>
        </w:rPr>
        <w:t xml:space="preserve"> 16</w:t>
      </w:r>
      <w:bookmarkStart w:id="0" w:name="_GoBack"/>
      <w:bookmarkEnd w:id="0"/>
      <w:r>
        <w:rPr>
          <w:rFonts w:hint="eastAsia" w:ascii="仿宋_GB2312" w:hAnsi="仿宋_GB2312" w:eastAsia="仿宋_GB2312" w:cs="宋体"/>
          <w:b/>
          <w:bCs/>
          <w:color w:val="auto"/>
          <w:kern w:val="0"/>
          <w:sz w:val="32"/>
          <w:szCs w:val="32"/>
          <w:u w:val="single"/>
          <w:lang w:val="en-US" w:eastAsia="zh-CN"/>
        </w:rPr>
        <w:t xml:space="preserve"> </w:t>
      </w:r>
      <w:r>
        <w:rPr>
          <w:rFonts w:hint="eastAsia" w:ascii="仿宋_GB2312" w:hAnsi="仿宋_GB2312" w:eastAsia="仿宋_GB2312" w:cs="宋体"/>
          <w:b/>
          <w:bCs/>
          <w:color w:val="auto"/>
          <w:kern w:val="0"/>
          <w:sz w:val="32"/>
          <w:szCs w:val="32"/>
        </w:rPr>
        <w:t>号17:00时前查询到保证金，否则您无法获取竞买资格进行报价操作。</w:t>
      </w:r>
      <w:r>
        <w:rPr>
          <w:rFonts w:hint="eastAsia" w:ascii="仿宋_GB2312" w:hAnsi="仿宋_GB2312" w:eastAsia="仿宋_GB2312" w:cs="宋体"/>
          <w:b/>
          <w:bCs/>
          <w:color w:val="auto"/>
          <w:kern w:val="0"/>
          <w:sz w:val="32"/>
          <w:szCs w:val="32"/>
          <w:lang w:val="en-US" w:eastAsia="zh-CN"/>
        </w:rPr>
        <w:t>保证金查询成功后，在规定的时间 点“网上竞价”菜单，进入竞价。</w:t>
      </w:r>
    </w:p>
    <w:p>
      <w:pPr>
        <w:widowControl/>
        <w:numPr>
          <w:ilvl w:val="0"/>
          <w:numId w:val="0"/>
        </w:numPr>
        <w:spacing w:line="580" w:lineRule="exact"/>
        <w:ind w:firstLine="640" w:firstLineChars="200"/>
        <w:rPr>
          <w:rFonts w:hint="eastAsia" w:ascii="黑体" w:hAnsi="黑体" w:eastAsia="黑体" w:cs="宋体"/>
          <w:bCs/>
          <w:color w:val="auto"/>
          <w:kern w:val="0"/>
          <w:sz w:val="32"/>
          <w:szCs w:val="32"/>
          <w:lang w:val="en-US" w:eastAsia="zh-CN"/>
        </w:rPr>
      </w:pPr>
      <w:r>
        <w:rPr>
          <w:rFonts w:hint="eastAsia" w:ascii="黑体" w:hAnsi="黑体" w:eastAsia="黑体" w:cs="宋体"/>
          <w:bCs/>
          <w:color w:val="auto"/>
          <w:kern w:val="0"/>
          <w:sz w:val="32"/>
          <w:szCs w:val="32"/>
          <w:lang w:val="en-US" w:eastAsia="zh-CN"/>
        </w:rPr>
        <w:t>七、报价规则</w:t>
      </w:r>
    </w:p>
    <w:p>
      <w:pPr>
        <w:pStyle w:val="3"/>
        <w:keepNext w:val="0"/>
        <w:keepLines w:val="0"/>
        <w:pageBreakBefore w:val="0"/>
        <w:widowControl w:val="0"/>
        <w:kinsoku/>
        <w:wordWrap/>
        <w:overflowPunct/>
        <w:topLinePunct w:val="0"/>
        <w:autoSpaceDE/>
        <w:autoSpaceDN/>
        <w:bidi w:val="0"/>
        <w:adjustRightInd/>
        <w:snapToGrid/>
        <w:spacing w:line="600" w:lineRule="exact"/>
        <w:ind w:firstLine="450" w:firstLineChars="15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b w:val="0"/>
          <w:bCs w:val="0"/>
          <w:color w:val="auto"/>
          <w:sz w:val="30"/>
          <w:szCs w:val="30"/>
          <w:lang w:val="en-US" w:eastAsia="zh-CN"/>
        </w:rPr>
        <w:t>（一）竞买人在规定竞价时间内进行报价，</w:t>
      </w:r>
      <w:r>
        <w:rPr>
          <w:rFonts w:hint="eastAsia" w:ascii="仿宋_GB2312" w:hAnsi="仿宋_GB2312" w:eastAsia="仿宋_GB2312" w:cs="仿宋_GB2312"/>
          <w:color w:val="auto"/>
          <w:sz w:val="30"/>
          <w:szCs w:val="30"/>
        </w:rPr>
        <w:t>竞买人应当谨慎报价，报价一经提交，不得修改或撤回。报价期间网上交易系统自动显示当前最高报价。</w:t>
      </w:r>
      <w:r>
        <w:rPr>
          <w:rFonts w:hint="eastAsia" w:ascii="仿宋_GB2312" w:hAnsi="仿宋_GB2312" w:eastAsia="仿宋_GB2312" w:cs="仿宋_GB2312"/>
          <w:color w:val="auto"/>
          <w:sz w:val="30"/>
          <w:szCs w:val="30"/>
          <w:lang w:val="en-US" w:eastAsia="zh-CN"/>
        </w:rPr>
        <w:t>时间结束后</w:t>
      </w:r>
      <w:r>
        <w:rPr>
          <w:rFonts w:hint="eastAsia" w:ascii="仿宋_GB2312" w:hAnsi="仿宋_GB2312" w:eastAsia="仿宋_GB2312" w:cs="仿宋_GB2312"/>
          <w:color w:val="auto"/>
          <w:sz w:val="30"/>
          <w:szCs w:val="30"/>
        </w:rPr>
        <w:t>系统自动进入网上限时竞价。</w:t>
      </w:r>
    </w:p>
    <w:p>
      <w:pPr>
        <w:pStyle w:val="3"/>
        <w:keepNext w:val="0"/>
        <w:keepLines w:val="0"/>
        <w:pageBreakBefore w:val="0"/>
        <w:widowControl w:val="0"/>
        <w:kinsoku/>
        <w:wordWrap/>
        <w:overflowPunct/>
        <w:topLinePunct w:val="0"/>
        <w:autoSpaceDE/>
        <w:autoSpaceDN/>
        <w:bidi w:val="0"/>
        <w:adjustRightInd/>
        <w:snapToGrid/>
        <w:spacing w:line="600" w:lineRule="exact"/>
        <w:ind w:firstLine="450" w:firstLineChars="15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二</w:t>
      </w:r>
      <w:r>
        <w:rPr>
          <w:rFonts w:hint="eastAsia" w:ascii="仿宋_GB2312" w:hAnsi="仿宋_GB2312" w:eastAsia="仿宋_GB2312" w:cs="仿宋_GB2312"/>
          <w:color w:val="auto"/>
          <w:sz w:val="30"/>
          <w:szCs w:val="30"/>
        </w:rPr>
        <w:t>）网上限时竞价</w:t>
      </w:r>
    </w:p>
    <w:p>
      <w:pPr>
        <w:pStyle w:val="3"/>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1、网上限时竞价，以当前最高报价至少增加一个加价幅度进行。</w:t>
      </w:r>
    </w:p>
    <w:p>
      <w:pPr>
        <w:pStyle w:val="3"/>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网上限时竞价时，网上交易系统以4分钟倒计时为竞价时限，如在4分钟倒计时内有新的报价，网上交易系统即从接受新的报价起再重新倒计时。4分钟倒计时截止，网上交易系统将不再接受新的报价。以最后一次报价为最高报价，网上交易系统自动判断竞价是否成交。</w:t>
      </w:r>
    </w:p>
    <w:p>
      <w:pPr>
        <w:widowControl/>
        <w:spacing w:line="580" w:lineRule="exact"/>
        <w:ind w:firstLine="627" w:firstLineChars="196"/>
        <w:rPr>
          <w:rFonts w:hint="eastAsia" w:ascii="黑体" w:hAnsi="黑体" w:eastAsia="黑体" w:cs="宋体"/>
          <w:bCs/>
          <w:kern w:val="0"/>
          <w:sz w:val="32"/>
          <w:szCs w:val="32"/>
        </w:rPr>
      </w:pPr>
      <w:r>
        <w:rPr>
          <w:rFonts w:hint="eastAsia" w:ascii="黑体" w:hAnsi="黑体" w:eastAsia="黑体" w:cs="宋体"/>
          <w:bCs/>
          <w:kern w:val="0"/>
          <w:sz w:val="32"/>
          <w:szCs w:val="32"/>
          <w:lang w:val="en-US" w:eastAsia="zh-CN"/>
        </w:rPr>
        <w:t>八</w:t>
      </w:r>
      <w:r>
        <w:rPr>
          <w:rFonts w:hint="eastAsia" w:ascii="黑体" w:hAnsi="黑体" w:eastAsia="黑体" w:cs="宋体"/>
          <w:bCs/>
          <w:kern w:val="0"/>
          <w:sz w:val="32"/>
          <w:szCs w:val="32"/>
        </w:rPr>
        <w:t>、资格审查、成交确认及合同签订</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网上交易前不对竞买申请人进行资格审查。网上交易结束后，对竞得入选人进行资格审查。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（一）竞得入选人资格审查</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竞得入选人须在网上交易结束后3个工作日内，持以下资料到</w:t>
      </w: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 xml:space="preserve">进行资格审查。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1、</w:t>
      </w:r>
      <w:r>
        <w:rPr>
          <w:rFonts w:hint="eastAsia" w:ascii="仿宋_GB2312" w:hAnsi="仿宋_GB2312" w:eastAsia="仿宋_GB2312" w:cs="宋体"/>
          <w:kern w:val="0"/>
          <w:sz w:val="32"/>
          <w:szCs w:val="32"/>
        </w:rPr>
        <w:t>企业法人竞得的，应提交下列文件：</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⑴企业营业执照副本（复印件）；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⑵企业组织机构代码证书副本（复印件）；</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⑶法定代表人的有效身份证明文件(含法人代表证书或法人单位盖章的证明材料,法定代表人个人身份证明等)；</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⑷竞得入选人委托他人办理的，应提交授权委托书及委托代理人的有效身份证明文件；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⑸</w:t>
      </w:r>
      <w:r>
        <w:rPr>
          <w:rFonts w:hint="eastAsia" w:ascii="仿宋_GB2312" w:hAnsi="仿宋_GB2312" w:eastAsia="仿宋_GB2312" w:cs="宋体"/>
          <w:color w:val="auto"/>
          <w:kern w:val="0"/>
          <w:sz w:val="32"/>
          <w:szCs w:val="32"/>
        </w:rPr>
        <w:t>竞得入选人在线打印的</w:t>
      </w:r>
      <w:r>
        <w:rPr>
          <w:rFonts w:hint="eastAsia" w:ascii="仿宋_GB2312" w:hAnsi="仿宋_GB2312" w:eastAsia="仿宋_GB2312" w:cs="宋体"/>
          <w:kern w:val="0"/>
          <w:sz w:val="32"/>
          <w:szCs w:val="32"/>
        </w:rPr>
        <w:t>《挂牌出让竞买申请书》、《挂牌出让资格确认书》。</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2、</w:t>
      </w:r>
      <w:r>
        <w:rPr>
          <w:rFonts w:hint="eastAsia" w:ascii="仿宋_GB2312" w:hAnsi="仿宋_GB2312" w:eastAsia="仿宋_GB2312" w:cs="宋体"/>
          <w:kern w:val="0"/>
          <w:sz w:val="32"/>
          <w:szCs w:val="32"/>
        </w:rPr>
        <w:t>自然人竞得的，应提交下列文件：</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⑴竞得入选人有效身份证明文件；</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⑵竞得入选人委托他人办理的，须提交授权委托书及委托代理人的有效身份证明文件；</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⑶</w:t>
      </w:r>
      <w:r>
        <w:rPr>
          <w:rFonts w:hint="eastAsia" w:ascii="仿宋_GB2312" w:hAnsi="仿宋_GB2312" w:eastAsia="仿宋_GB2312" w:cs="宋体"/>
          <w:color w:val="auto"/>
          <w:kern w:val="0"/>
          <w:sz w:val="32"/>
          <w:szCs w:val="32"/>
        </w:rPr>
        <w:t>竞得入选人在线打印</w:t>
      </w:r>
      <w:r>
        <w:rPr>
          <w:rFonts w:hint="eastAsia" w:ascii="仿宋_GB2312" w:hAnsi="仿宋_GB2312" w:eastAsia="仿宋_GB2312" w:cs="宋体"/>
          <w:kern w:val="0"/>
          <w:sz w:val="32"/>
          <w:szCs w:val="32"/>
        </w:rPr>
        <w:t>《挂牌出让竞买申请书》、《挂牌出让资格确认书》。</w:t>
      </w:r>
    </w:p>
    <w:p>
      <w:pPr>
        <w:widowControl/>
        <w:spacing w:line="580" w:lineRule="exact"/>
        <w:ind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上述文件为复印件的，应在复印件上注明“与原件一致”并加盖竞买申请人公章，同时提交原件核实。</w:t>
      </w:r>
    </w:p>
    <w:p>
      <w:pPr>
        <w:pStyle w:val="2"/>
        <w:ind w:left="0" w:leftChars="0" w:firstLine="640" w:firstLineChars="200"/>
        <w:rPr>
          <w:rFonts w:hint="eastAsia" w:ascii="仿宋_GB2312" w:hAnsi="仿宋" w:eastAsia="仿宋_GB2312"/>
          <w:bCs/>
        </w:rPr>
      </w:pPr>
      <w:r>
        <w:rPr>
          <w:rFonts w:hint="eastAsia" w:ascii="仿宋_GB2312" w:hAnsi="仿宋" w:eastAsia="仿宋_GB2312"/>
          <w:bCs/>
        </w:rPr>
        <w:t>经审查，有下列情形之一的，为无效申请，竞得结果无效，</w:t>
      </w:r>
      <w:r>
        <w:rPr>
          <w:rFonts w:hint="eastAsia" w:ascii="仿宋_GB2312" w:hAnsi="仿宋_GB2312" w:eastAsia="仿宋_GB2312" w:cs="宋体"/>
          <w:kern w:val="0"/>
          <w:sz w:val="32"/>
          <w:szCs w:val="32"/>
        </w:rPr>
        <w:t>该竞买人的竞买保证金不予退还，</w:t>
      </w:r>
      <w:r>
        <w:rPr>
          <w:rFonts w:hint="eastAsia" w:ascii="仿宋_GB2312" w:hAnsi="仿宋" w:eastAsia="仿宋_GB2312"/>
          <w:bCs/>
        </w:rPr>
        <w:t>造成损失的依法承担赔偿责任。对无效申请或不履行支付约定的，该</w:t>
      </w:r>
      <w:r>
        <w:rPr>
          <w:rFonts w:hint="eastAsia" w:ascii="仿宋_GB2312" w:hAnsi="仿宋" w:eastAsia="仿宋_GB2312"/>
          <w:bCs/>
          <w:lang w:val="en-US" w:eastAsia="zh-CN"/>
        </w:rPr>
        <w:t>次挂牌</w:t>
      </w:r>
      <w:r>
        <w:rPr>
          <w:rFonts w:hint="eastAsia" w:ascii="仿宋_GB2312" w:hAnsi="仿宋" w:eastAsia="仿宋_GB2312"/>
          <w:bCs/>
        </w:rPr>
        <w:t>竞得人将依照有效报价依次顺延。</w:t>
      </w:r>
    </w:p>
    <w:p>
      <w:pPr>
        <w:pStyle w:val="2"/>
        <w:rPr>
          <w:rFonts w:hint="eastAsia" w:ascii="仿宋_GB2312" w:hAnsi="仿宋" w:eastAsia="仿宋_GB2312"/>
          <w:bCs/>
        </w:rPr>
      </w:pPr>
      <w:r>
        <w:rPr>
          <w:rFonts w:hint="eastAsia" w:ascii="仿宋_GB2312" w:hAnsi="仿宋" w:eastAsia="仿宋_GB2312"/>
          <w:bCs/>
        </w:rPr>
        <w:t>1、申请人不具备竞买资格的；</w:t>
      </w:r>
    </w:p>
    <w:p>
      <w:pPr>
        <w:pStyle w:val="2"/>
        <w:rPr>
          <w:rFonts w:hint="eastAsia" w:ascii="仿宋_GB2312" w:hAnsi="仿宋" w:eastAsia="仿宋_GB2312"/>
          <w:bCs/>
        </w:rPr>
      </w:pPr>
      <w:r>
        <w:rPr>
          <w:rFonts w:hint="eastAsia" w:ascii="仿宋_GB2312" w:hAnsi="仿宋" w:eastAsia="仿宋_GB2312"/>
          <w:bCs/>
        </w:rPr>
        <w:t>2、申请文件不齐全或不符合规定的；</w:t>
      </w:r>
    </w:p>
    <w:p>
      <w:pPr>
        <w:pStyle w:val="2"/>
        <w:rPr>
          <w:rFonts w:hint="eastAsia" w:ascii="Calibri" w:hAnsi="Calibri" w:eastAsia="仿宋_GB2312" w:cs="宋体"/>
          <w:color w:val="000000"/>
          <w:szCs w:val="32"/>
        </w:rPr>
      </w:pPr>
      <w:r>
        <w:rPr>
          <w:rFonts w:hint="eastAsia" w:eastAsia="仿宋_GB2312" w:cs="宋体"/>
          <w:color w:val="000000"/>
          <w:szCs w:val="32"/>
          <w:lang w:val="en-US" w:eastAsia="zh-CN"/>
        </w:rPr>
        <w:t>3</w:t>
      </w:r>
      <w:r>
        <w:rPr>
          <w:rFonts w:hint="eastAsia" w:eastAsia="仿宋_GB2312" w:cs="宋体"/>
          <w:color w:val="000000"/>
          <w:szCs w:val="32"/>
        </w:rPr>
        <w:t>、竞买人有严重失信行为的；</w:t>
      </w:r>
    </w:p>
    <w:p>
      <w:pPr>
        <w:pStyle w:val="2"/>
        <w:rPr>
          <w:rFonts w:hint="eastAsia" w:ascii="仿宋_GB2312" w:hAnsi="仿宋" w:eastAsia="仿宋_GB2312"/>
          <w:bCs/>
        </w:rPr>
      </w:pPr>
      <w:r>
        <w:rPr>
          <w:rFonts w:hint="eastAsia" w:ascii="仿宋_GB2312" w:hAnsi="Calibri" w:eastAsia="仿宋_GB2312" w:cs="宋体"/>
          <w:color w:val="000000"/>
          <w:szCs w:val="32"/>
          <w:lang w:val="en-US" w:eastAsia="zh-CN"/>
        </w:rPr>
        <w:t>4</w:t>
      </w:r>
      <w:r>
        <w:rPr>
          <w:rFonts w:hint="eastAsia" w:ascii="仿宋_GB2312" w:hAnsi="Calibri" w:eastAsia="仿宋_GB2312" w:cs="宋体"/>
          <w:color w:val="000000"/>
          <w:szCs w:val="32"/>
        </w:rPr>
        <w:t>、</w:t>
      </w:r>
      <w:r>
        <w:rPr>
          <w:rFonts w:hint="eastAsia" w:ascii="仿宋_GB2312" w:hAnsi="仿宋" w:eastAsia="仿宋_GB2312"/>
          <w:bCs/>
        </w:rPr>
        <w:t>委托他人代理，委托文件不齐全或不符合规定的；</w:t>
      </w:r>
    </w:p>
    <w:p>
      <w:pPr>
        <w:pStyle w:val="7"/>
        <w:ind w:right="69" w:rightChars="33" w:firstLine="579" w:firstLineChars="181"/>
        <w:rPr>
          <w:rFonts w:hint="eastAsia" w:ascii="仿宋_GB2312" w:hAnsi="仿宋" w:eastAsia="仿宋_GB2312"/>
          <w:bCs/>
          <w:sz w:val="32"/>
          <w:szCs w:val="32"/>
        </w:rPr>
      </w:pPr>
      <w:r>
        <w:rPr>
          <w:rFonts w:hint="eastAsia" w:ascii="仿宋_GB2312" w:hAnsi="仿宋" w:eastAsia="仿宋_GB2312"/>
          <w:bCs/>
          <w:color w:val="000000"/>
          <w:sz w:val="32"/>
          <w:szCs w:val="32"/>
          <w:lang w:val="en-US" w:eastAsia="zh-CN"/>
        </w:rPr>
        <w:t>5</w:t>
      </w:r>
      <w:r>
        <w:rPr>
          <w:rFonts w:hint="eastAsia" w:ascii="仿宋_GB2312" w:hAnsi="仿宋" w:eastAsia="仿宋_GB2312"/>
          <w:bCs/>
          <w:sz w:val="32"/>
          <w:szCs w:val="32"/>
        </w:rPr>
        <w:t>、法律法规规定的其它情形。</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（二）签订《成交确认书》。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竞得入选人在规定时间提交上述资料并经审查符合竞买资格的，</w:t>
      </w:r>
      <w:r>
        <w:rPr>
          <w:rFonts w:hint="eastAsia" w:ascii="仿宋_GB2312" w:hAnsi="仿宋_GB2312" w:eastAsia="仿宋_GB2312" w:cs="宋体"/>
          <w:color w:val="000000"/>
          <w:kern w:val="0"/>
          <w:sz w:val="32"/>
          <w:szCs w:val="32"/>
        </w:rPr>
        <w:t>固始县自然资源局与竞得人</w:t>
      </w:r>
      <w:r>
        <w:rPr>
          <w:rFonts w:hint="eastAsia" w:ascii="仿宋_GB2312" w:hAnsi="仿宋_GB2312" w:eastAsia="仿宋_GB2312" w:cs="宋体"/>
          <w:kern w:val="0"/>
          <w:sz w:val="32"/>
          <w:szCs w:val="32"/>
        </w:rPr>
        <w:t>签订《</w:t>
      </w:r>
      <w:r>
        <w:rPr>
          <w:rFonts w:hint="eastAsia" w:ascii="仿宋_GB2312" w:hAnsi="仿宋_GB2312" w:eastAsia="仿宋_GB2312" w:cs="仿宋_GB2312"/>
          <w:b w:val="0"/>
          <w:bCs w:val="0"/>
          <w:sz w:val="32"/>
          <w:szCs w:val="32"/>
          <w:lang w:val="en-US" w:eastAsia="zh-CN"/>
        </w:rPr>
        <w:t>固始县福安农林旅游生态观光园（一期）工程项目施工多余土石料资源</w:t>
      </w:r>
      <w:r>
        <w:rPr>
          <w:rFonts w:hint="eastAsia" w:ascii="仿宋_GB2312" w:hAnsi="仿宋_GB2312" w:eastAsia="仿宋_GB2312" w:cs="宋体"/>
          <w:kern w:val="0"/>
          <w:sz w:val="32"/>
          <w:szCs w:val="32"/>
        </w:rPr>
        <w:t xml:space="preserve">成交确认书》。委托他人代签的，应提交法定代表人亲笔签名并盖章的授权委托书。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（三）签订《</w:t>
      </w:r>
      <w:r>
        <w:rPr>
          <w:rFonts w:hint="eastAsia" w:ascii="仿宋_GB2312" w:hAnsi="仿宋_GB2312" w:eastAsia="仿宋_GB2312" w:cs="仿宋_GB2312"/>
          <w:b w:val="0"/>
          <w:bCs w:val="0"/>
          <w:sz w:val="32"/>
          <w:szCs w:val="32"/>
          <w:lang w:val="en-US" w:eastAsia="zh-CN"/>
        </w:rPr>
        <w:t>固始县福安农林旅游生态观光园（一期）工程项目施工多余土石料资源</w:t>
      </w:r>
      <w:r>
        <w:rPr>
          <w:rFonts w:hint="eastAsia" w:ascii="仿宋_GB2312" w:hAnsi="仿宋_GB2312" w:eastAsia="仿宋_GB2312" w:cs="宋体"/>
          <w:kern w:val="0"/>
          <w:sz w:val="32"/>
          <w:szCs w:val="32"/>
        </w:rPr>
        <w:t xml:space="preserve">出让合同》。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竞得人持签订的《</w:t>
      </w:r>
      <w:r>
        <w:rPr>
          <w:rFonts w:hint="eastAsia" w:ascii="仿宋_GB2312" w:hAnsi="仿宋_GB2312" w:eastAsia="仿宋_GB2312" w:cs="仿宋_GB2312"/>
          <w:b w:val="0"/>
          <w:bCs w:val="0"/>
          <w:sz w:val="32"/>
          <w:szCs w:val="32"/>
          <w:lang w:val="en-US" w:eastAsia="zh-CN"/>
        </w:rPr>
        <w:t>固始县福安农林旅游生态观光园（一期）工程项目施工多余土石料资源</w:t>
      </w:r>
      <w:r>
        <w:rPr>
          <w:rFonts w:hint="eastAsia" w:ascii="仿宋_GB2312" w:hAnsi="仿宋_GB2312" w:eastAsia="仿宋_GB2312" w:cs="宋体"/>
          <w:kern w:val="0"/>
          <w:sz w:val="32"/>
          <w:szCs w:val="32"/>
        </w:rPr>
        <w:t>成交确认书》，在约定的期限内与</w:t>
      </w: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签订《</w:t>
      </w:r>
      <w:r>
        <w:rPr>
          <w:rFonts w:hint="eastAsia" w:ascii="仿宋_GB2312" w:hAnsi="仿宋_GB2312" w:eastAsia="仿宋_GB2312" w:cs="仿宋_GB2312"/>
          <w:b w:val="0"/>
          <w:bCs w:val="0"/>
          <w:sz w:val="32"/>
          <w:szCs w:val="32"/>
          <w:lang w:val="en-US" w:eastAsia="zh-CN"/>
        </w:rPr>
        <w:t>固始县福安农林旅游生态观光园（一期）工程项目施工多余土石料资源</w:t>
      </w:r>
      <w:r>
        <w:rPr>
          <w:rFonts w:hint="eastAsia" w:ascii="仿宋_GB2312" w:hAnsi="仿宋_GB2312" w:eastAsia="仿宋_GB2312" w:cs="宋体"/>
          <w:kern w:val="0"/>
          <w:sz w:val="32"/>
          <w:szCs w:val="32"/>
        </w:rPr>
        <w:t xml:space="preserve">出让合同》。 </w:t>
      </w:r>
    </w:p>
    <w:p>
      <w:pPr>
        <w:widowControl/>
        <w:spacing w:line="580" w:lineRule="exact"/>
        <w:ind w:firstLine="627" w:firstLineChars="196"/>
        <w:rPr>
          <w:rFonts w:hint="eastAsia" w:ascii="黑体" w:hAnsi="黑体" w:eastAsia="黑体" w:cs="宋体"/>
          <w:kern w:val="0"/>
          <w:sz w:val="32"/>
          <w:szCs w:val="32"/>
        </w:rPr>
      </w:pPr>
      <w:r>
        <w:rPr>
          <w:rFonts w:hint="eastAsia" w:ascii="黑体" w:hAnsi="黑体" w:eastAsia="黑体" w:cs="宋体"/>
          <w:bCs/>
          <w:kern w:val="0"/>
          <w:sz w:val="32"/>
          <w:szCs w:val="32"/>
          <w:lang w:val="en-US" w:eastAsia="zh-CN"/>
        </w:rPr>
        <w:t>九</w:t>
      </w:r>
      <w:r>
        <w:rPr>
          <w:rFonts w:hint="eastAsia" w:ascii="黑体" w:hAnsi="黑体" w:eastAsia="黑体" w:cs="宋体"/>
          <w:bCs/>
          <w:kern w:val="0"/>
          <w:sz w:val="32"/>
          <w:szCs w:val="32"/>
        </w:rPr>
        <w:t xml:space="preserve">、出让结果公示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将在本次</w:t>
      </w:r>
      <w:r>
        <w:rPr>
          <w:rFonts w:hint="eastAsia" w:ascii="仿宋_GB2312" w:hAnsi="仿宋_GB2312" w:eastAsia="仿宋_GB2312" w:cs="仿宋_GB2312"/>
          <w:b w:val="0"/>
          <w:bCs w:val="0"/>
          <w:sz w:val="32"/>
          <w:szCs w:val="32"/>
          <w:lang w:val="en-US" w:eastAsia="zh-CN"/>
        </w:rPr>
        <w:t>固始县福安农林旅游生态观光园（一期）工程项目施工多余土石料资源</w:t>
      </w:r>
      <w:r>
        <w:rPr>
          <w:rFonts w:hint="eastAsia" w:ascii="仿宋_GB2312" w:hAnsi="仿宋_GB2312" w:eastAsia="仿宋_GB2312" w:cs="宋体"/>
          <w:kern w:val="0"/>
          <w:sz w:val="32"/>
          <w:szCs w:val="32"/>
        </w:rPr>
        <w:t xml:space="preserve">网上挂牌出让活动结束后10个工作日内，在固始县人民政府门户网站政府信息公开平台、固始县公共资源交易中心门户网站向社会公布本次网上挂牌出让结果。 </w:t>
      </w:r>
    </w:p>
    <w:p>
      <w:pPr>
        <w:widowControl/>
        <w:spacing w:line="580" w:lineRule="exact"/>
        <w:ind w:firstLine="627" w:firstLineChars="196"/>
        <w:rPr>
          <w:rFonts w:hint="eastAsia" w:ascii="黑体" w:hAnsi="黑体" w:eastAsia="黑体" w:cs="宋体"/>
          <w:bCs/>
          <w:kern w:val="0"/>
          <w:sz w:val="32"/>
          <w:szCs w:val="32"/>
        </w:rPr>
      </w:pPr>
      <w:r>
        <w:rPr>
          <w:rFonts w:hint="eastAsia" w:ascii="黑体" w:hAnsi="黑体" w:eastAsia="黑体" w:cs="宋体"/>
          <w:bCs/>
          <w:kern w:val="0"/>
          <w:sz w:val="32"/>
          <w:szCs w:val="32"/>
        </w:rPr>
        <w:t>十、挂牌中止或终止</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有下列情形之一的，</w:t>
      </w: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 xml:space="preserve">将发布中止或者终止网上交易公告，并中止或者终止网上交易活动: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（一）司法机关、监察机关依法要求中止或者终止网上交易活动的;</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（二）因相关政策等发生变化，对</w:t>
      </w:r>
      <w:r>
        <w:rPr>
          <w:rFonts w:hint="eastAsia" w:ascii="仿宋_GB2312" w:hAnsi="仿宋_GB2312" w:eastAsia="仿宋_GB2312" w:cs="宋体"/>
          <w:kern w:val="0"/>
          <w:sz w:val="32"/>
          <w:szCs w:val="32"/>
          <w:lang w:val="en-US" w:eastAsia="zh-CN"/>
        </w:rPr>
        <w:t>该项目</w:t>
      </w:r>
      <w:r>
        <w:rPr>
          <w:rFonts w:hint="eastAsia" w:ascii="仿宋_GB2312" w:hAnsi="仿宋_GB2312" w:eastAsia="仿宋_GB2312" w:cs="宋体"/>
          <w:kern w:val="0"/>
          <w:sz w:val="32"/>
          <w:szCs w:val="32"/>
        </w:rPr>
        <w:t>有重大影响的；</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（三）网上交易系统软、硬件故障，网上交易系统网络专线故障，网上交易CA认证系统故障，代理银行保证金交纳系统故障以及不可抗力因素等，导致网上交易系统不能正常运行的；</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（四）因网络入侵等非可控因素，导致网上交易系统不能正常运行的； </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（五）依法应当中止或者终止网上交易活动的其他情形。</w:t>
      </w:r>
    </w:p>
    <w:p>
      <w:pPr>
        <w:widowControl/>
        <w:spacing w:line="580" w:lineRule="exact"/>
        <w:ind w:firstLine="627" w:firstLineChars="196"/>
        <w:rPr>
          <w:rFonts w:hint="eastAsia" w:ascii="仿宋_GB2312" w:hAnsi="仿宋_GB2312" w:eastAsia="仿宋_GB2312" w:cs="宋体"/>
          <w:kern w:val="0"/>
          <w:sz w:val="32"/>
          <w:szCs w:val="32"/>
        </w:rPr>
      </w:pPr>
      <w:r>
        <w:rPr>
          <w:rFonts w:hint="eastAsia" w:ascii="仿宋_GB2312" w:hAnsi="仿宋_GB2312" w:eastAsia="仿宋_GB2312" w:cs="宋体"/>
          <w:color w:val="000000"/>
          <w:kern w:val="0"/>
          <w:sz w:val="32"/>
          <w:szCs w:val="32"/>
        </w:rPr>
        <w:t>网上交易中止时间超过5日内不能恢复交易的，该项交易自动终止。竞买人交纳的竞买保证金全额无息退还。</w:t>
      </w:r>
      <w:r>
        <w:rPr>
          <w:rFonts w:hint="eastAsia" w:ascii="仿宋_GB2312" w:hAnsi="仿宋_GB2312" w:eastAsia="仿宋_GB2312" w:cs="宋体"/>
          <w:kern w:val="0"/>
          <w:sz w:val="32"/>
          <w:szCs w:val="32"/>
        </w:rPr>
        <w:t>网上交易中止事项消除后，</w:t>
      </w: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将及时在网上交易系统发布恢复网上交易公告，重新明确交易时间，恢复网上交易。交易中止前已取得竞买资格的，其竞买资格在本次交易期内（含中止交易期及恢复交易后）有效。</w:t>
      </w:r>
    </w:p>
    <w:p>
      <w:pPr>
        <w:numPr>
          <w:ilvl w:val="0"/>
          <w:numId w:val="0"/>
        </w:numPr>
        <w:shd w:val="clear" w:color="auto" w:fill="FFFFFF"/>
        <w:spacing w:line="640" w:lineRule="exact"/>
        <w:ind w:firstLine="643" w:firstLineChars="200"/>
        <w:jc w:val="both"/>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十一、注意事项和风险提示</w:t>
      </w:r>
    </w:p>
    <w:p>
      <w:pPr>
        <w:numPr>
          <w:ilvl w:val="0"/>
          <w:numId w:val="3"/>
        </w:numPr>
        <w:shd w:val="clear" w:color="auto" w:fill="FFFFFF"/>
        <w:spacing w:line="640" w:lineRule="exact"/>
        <w:ind w:left="0" w:leftChars="0" w:firstLine="640" w:firstLineChars="200"/>
        <w:jc w:val="both"/>
        <w:rPr>
          <w:rFonts w:hint="eastAsia" w:ascii="仿宋_GB2312" w:hAnsi="仿宋" w:eastAsia="仿宋_GB2312" w:cs="宋体"/>
          <w:color w:val="333333"/>
          <w:kern w:val="0"/>
          <w:sz w:val="32"/>
          <w:szCs w:val="32"/>
        </w:rPr>
      </w:pPr>
      <w:r>
        <w:rPr>
          <w:rFonts w:hint="eastAsia" w:ascii="仿宋_GB2312" w:hAnsi="仿宋" w:eastAsia="仿宋_GB2312" w:cs="宋体"/>
          <w:color w:val="333333"/>
          <w:kern w:val="0"/>
          <w:sz w:val="32"/>
          <w:szCs w:val="32"/>
        </w:rPr>
        <w:t>出让人提供的矿产品资源量只是有资质单位核实编制的资源量，并不保证处置矿产品品位和资源量无变化。竞买人提交申请前应认真阅读有关挂牌交易出让文件，并到有关部门咨询和了解，进行实地踏勘指定范围内出让的</w:t>
      </w:r>
      <w:r>
        <w:rPr>
          <w:rFonts w:hint="eastAsia" w:ascii="仿宋_GB2312" w:hAnsi="仿宋_GB2312" w:eastAsia="仿宋_GB2312" w:cs="仿宋_GB2312"/>
          <w:b w:val="0"/>
          <w:bCs w:val="0"/>
          <w:sz w:val="32"/>
          <w:szCs w:val="32"/>
          <w:lang w:val="en-US" w:eastAsia="zh-CN"/>
        </w:rPr>
        <w:t>土石料</w:t>
      </w:r>
      <w:r>
        <w:rPr>
          <w:rFonts w:hint="eastAsia" w:ascii="仿宋_GB2312" w:hAnsi="仿宋" w:eastAsia="仿宋_GB2312" w:cs="宋体"/>
          <w:color w:val="333333"/>
          <w:kern w:val="0"/>
          <w:sz w:val="32"/>
          <w:szCs w:val="32"/>
        </w:rPr>
        <w:t>实际情况，慎重选择</w:t>
      </w:r>
      <w:r>
        <w:rPr>
          <w:rFonts w:hint="eastAsia" w:ascii="仿宋_GB2312" w:hAnsi="仿宋" w:eastAsia="仿宋_GB2312" w:cs="宋体"/>
          <w:color w:val="333333"/>
          <w:kern w:val="0"/>
          <w:sz w:val="32"/>
          <w:szCs w:val="32"/>
          <w:lang w:eastAsia="zh-CN"/>
        </w:rPr>
        <w:t>，</w:t>
      </w:r>
      <w:r>
        <w:rPr>
          <w:rFonts w:hint="eastAsia" w:ascii="仿宋_GB2312" w:hAnsi="仿宋" w:eastAsia="仿宋_GB2312" w:cs="宋体"/>
          <w:color w:val="333333"/>
          <w:kern w:val="0"/>
          <w:sz w:val="32"/>
          <w:szCs w:val="32"/>
          <w:lang w:val="en-US" w:eastAsia="zh-CN"/>
        </w:rPr>
        <w:t>需到项目现场踏勘的，由竞买人自行联系工程项目单位（信阳市福安农林生态发展有限公司，联系人：曾福安17633752999）进行现场踏勘</w:t>
      </w:r>
      <w:r>
        <w:rPr>
          <w:rFonts w:hint="eastAsia" w:ascii="仿宋_GB2312" w:hAnsi="仿宋" w:eastAsia="仿宋_GB2312" w:cs="宋体"/>
          <w:color w:val="333333"/>
          <w:kern w:val="0"/>
          <w:sz w:val="32"/>
          <w:szCs w:val="32"/>
        </w:rPr>
        <w:t>。申请人提交申请，即视为对出让的</w:t>
      </w:r>
      <w:r>
        <w:rPr>
          <w:rFonts w:hint="eastAsia" w:ascii="仿宋_GB2312" w:hAnsi="仿宋_GB2312" w:eastAsia="仿宋_GB2312" w:cs="仿宋_GB2312"/>
          <w:b w:val="0"/>
          <w:bCs w:val="0"/>
          <w:sz w:val="32"/>
          <w:szCs w:val="32"/>
          <w:lang w:val="en-US" w:eastAsia="zh-CN"/>
        </w:rPr>
        <w:t>土石料</w:t>
      </w:r>
      <w:r>
        <w:rPr>
          <w:rFonts w:hint="eastAsia" w:ascii="仿宋_GB2312" w:hAnsi="仿宋" w:eastAsia="仿宋_GB2312" w:cs="宋体"/>
          <w:color w:val="333333"/>
          <w:kern w:val="0"/>
          <w:sz w:val="32"/>
          <w:szCs w:val="32"/>
        </w:rPr>
        <w:t>现状和出让文件已完全认可并自愿承担标的可能存在瑕疵的全部风险责任。</w:t>
      </w:r>
    </w:p>
    <w:p>
      <w:pPr>
        <w:numPr>
          <w:ilvl w:val="0"/>
          <w:numId w:val="3"/>
        </w:numPr>
        <w:shd w:val="clear" w:color="auto" w:fill="FFFFFF"/>
        <w:spacing w:line="640" w:lineRule="exact"/>
        <w:ind w:left="0" w:lef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 w:eastAsia="仿宋_GB2312" w:cs="宋体"/>
          <w:b w:val="0"/>
          <w:bCs w:val="0"/>
          <w:color w:val="333333"/>
          <w:kern w:val="0"/>
          <w:sz w:val="32"/>
          <w:szCs w:val="32"/>
          <w:lang w:val="en-US" w:eastAsia="zh-CN"/>
        </w:rPr>
        <w:t>其次挂牌出让土石料由项目施工方进行剥离并按现状原</w:t>
      </w:r>
      <w:r>
        <w:rPr>
          <w:rFonts w:hint="eastAsia" w:ascii="仿宋_GB2312" w:hAnsi="仿宋_GB2312" w:eastAsia="仿宋_GB2312" w:cs="仿宋_GB2312"/>
          <w:b w:val="0"/>
          <w:bCs w:val="0"/>
          <w:sz w:val="32"/>
          <w:szCs w:val="32"/>
          <w:lang w:val="en-US" w:eastAsia="zh-CN"/>
        </w:rPr>
        <w:t>矿出让，矿产资源需竞得人外运进行处置，竞得人需自行解决</w:t>
      </w:r>
      <w:r>
        <w:rPr>
          <w:rFonts w:hint="eastAsia" w:ascii="仿宋_GB2312" w:hAnsi="仿宋" w:eastAsia="仿宋_GB2312" w:cs="宋体"/>
          <w:b w:val="0"/>
          <w:bCs w:val="0"/>
          <w:color w:val="333333"/>
          <w:kern w:val="0"/>
          <w:sz w:val="32"/>
          <w:szCs w:val="32"/>
          <w:lang w:val="en-US" w:eastAsia="zh-CN"/>
        </w:rPr>
        <w:t>土石料</w:t>
      </w:r>
      <w:r>
        <w:rPr>
          <w:rFonts w:hint="eastAsia" w:ascii="仿宋_GB2312" w:hAnsi="仿宋_GB2312" w:eastAsia="仿宋_GB2312" w:cs="仿宋_GB2312"/>
          <w:b w:val="0"/>
          <w:bCs w:val="0"/>
          <w:sz w:val="32"/>
          <w:szCs w:val="32"/>
          <w:lang w:val="en-US" w:eastAsia="zh-CN"/>
        </w:rPr>
        <w:t>资源装载、运输、堆放、加工销售等过程中产生的问题，费用自理。</w:t>
      </w:r>
    </w:p>
    <w:p>
      <w:pPr>
        <w:numPr>
          <w:ilvl w:val="0"/>
          <w:numId w:val="3"/>
        </w:numPr>
        <w:shd w:val="clear" w:color="auto" w:fill="FFFFFF"/>
        <w:spacing w:line="640" w:lineRule="exact"/>
        <w:ind w:left="0" w:lef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对出让土石料如涉及税费，由竞得者缴纳。</w:t>
      </w:r>
    </w:p>
    <w:p>
      <w:pPr>
        <w:numPr>
          <w:ilvl w:val="0"/>
          <w:numId w:val="3"/>
        </w:numPr>
        <w:shd w:val="clear" w:color="auto" w:fill="FFFFFF"/>
        <w:spacing w:line="640" w:lineRule="exact"/>
        <w:ind w:left="0" w:lef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未竟得者的竞买保证金在挂牌交易结束后7个工作日予以退还，不计利息。</w:t>
      </w:r>
    </w:p>
    <w:p>
      <w:pPr>
        <w:numPr>
          <w:ilvl w:val="0"/>
          <w:numId w:val="3"/>
        </w:numPr>
        <w:shd w:val="clear" w:color="auto" w:fill="FFFFFF"/>
        <w:spacing w:line="640" w:lineRule="exact"/>
        <w:ind w:left="0" w:lef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出让土石料交付期限：在该项目工程结束前全部完成交付，具体以该项目工程结束时间为准。</w:t>
      </w:r>
    </w:p>
    <w:p>
      <w:pPr>
        <w:numPr>
          <w:ilvl w:val="0"/>
          <w:numId w:val="3"/>
        </w:numPr>
        <w:shd w:val="clear" w:color="auto" w:fill="FFFFFF"/>
        <w:spacing w:line="640" w:lineRule="exact"/>
        <w:ind w:left="0" w:leftChars="0" w:firstLine="640" w:firstLineChars="200"/>
        <w:jc w:val="both"/>
        <w:rPr>
          <w:rFonts w:hint="eastAsia" w:ascii="仿宋_GB2312" w:hAnsi="宋体" w:eastAsia="仿宋_GB2312" w:cs="仿宋_GB2312"/>
          <w:i w:val="0"/>
          <w:iCs w:val="0"/>
          <w:caps w:val="0"/>
          <w:color w:val="525353"/>
          <w:spacing w:val="0"/>
          <w:sz w:val="31"/>
          <w:szCs w:val="31"/>
          <w:shd w:val="clear" w:fill="FFFFFF"/>
          <w:lang w:val="en-US" w:eastAsia="zh-CN"/>
        </w:rPr>
      </w:pPr>
      <w:r>
        <w:rPr>
          <w:rFonts w:hint="eastAsia" w:ascii="仿宋_GB2312" w:hAnsi="仿宋_GB2312" w:eastAsia="仿宋_GB2312" w:cs="仿宋_GB2312"/>
          <w:b w:val="0"/>
          <w:bCs w:val="0"/>
          <w:sz w:val="32"/>
          <w:szCs w:val="32"/>
          <w:lang w:val="en-US" w:eastAsia="zh-CN"/>
        </w:rPr>
        <w:t>挂牌交易成交后，竟得人在3个工作日内至固始县自然资源局520室办理相关手续，并缴纳土石料价款。</w:t>
      </w:r>
    </w:p>
    <w:p>
      <w:pPr>
        <w:widowControl/>
        <w:numPr>
          <w:ilvl w:val="0"/>
          <w:numId w:val="3"/>
        </w:numPr>
        <w:spacing w:line="580" w:lineRule="exact"/>
        <w:ind w:left="0" w:leftChars="0" w:firstLine="640" w:firstLineChars="2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固始县自然资源局</w:t>
      </w:r>
      <w:r>
        <w:rPr>
          <w:rFonts w:hint="eastAsia" w:ascii="仿宋_GB2312" w:hAnsi="仿宋_GB2312" w:eastAsia="仿宋_GB2312" w:cs="宋体"/>
          <w:kern w:val="0"/>
          <w:sz w:val="32"/>
          <w:szCs w:val="32"/>
        </w:rPr>
        <w:t>对本《须知》具有解释权。</w:t>
      </w:r>
    </w:p>
    <w:p>
      <w:pPr>
        <w:widowControl/>
        <w:numPr>
          <w:ilvl w:val="0"/>
          <w:numId w:val="0"/>
        </w:numPr>
        <w:spacing w:line="580" w:lineRule="exact"/>
        <w:ind w:leftChars="200"/>
        <w:rPr>
          <w:rFonts w:hint="eastAsia" w:ascii="仿宋_GB2312" w:hAnsi="仿宋_GB2312" w:eastAsia="仿宋_GB2312" w:cs="宋体"/>
          <w:kern w:val="0"/>
          <w:sz w:val="32"/>
          <w:szCs w:val="32"/>
        </w:rPr>
      </w:pPr>
    </w:p>
    <w:p>
      <w:pPr>
        <w:widowControl/>
        <w:numPr>
          <w:ilvl w:val="0"/>
          <w:numId w:val="0"/>
        </w:numPr>
        <w:spacing w:line="580" w:lineRule="exact"/>
        <w:ind w:leftChars="200" w:firstLine="4800" w:firstLineChars="1500"/>
        <w:rPr>
          <w:rFonts w:hint="eastAsia" w:ascii="仿宋_GB2312" w:hAnsi="仿宋_GB2312" w:eastAsia="仿宋_GB2312" w:cs="宋体"/>
          <w:kern w:val="0"/>
          <w:sz w:val="32"/>
          <w:szCs w:val="32"/>
          <w:lang w:val="en-US" w:eastAsia="zh-CN"/>
        </w:rPr>
      </w:pPr>
      <w:r>
        <w:rPr>
          <w:rFonts w:hint="eastAsia" w:ascii="仿宋_GB2312" w:hAnsi="仿宋_GB2312" w:eastAsia="仿宋_GB2312" w:cs="宋体"/>
          <w:kern w:val="0"/>
          <w:sz w:val="32"/>
          <w:szCs w:val="32"/>
          <w:lang w:val="en-US" w:eastAsia="zh-CN"/>
        </w:rPr>
        <w:t>固始县自然资源局</w:t>
      </w:r>
    </w:p>
    <w:p>
      <w:pPr>
        <w:widowControl/>
        <w:numPr>
          <w:ilvl w:val="0"/>
          <w:numId w:val="0"/>
        </w:numPr>
        <w:spacing w:line="580" w:lineRule="exact"/>
        <w:ind w:leftChars="200" w:firstLine="4800" w:firstLineChars="1500"/>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val="en-US" w:eastAsia="zh-CN"/>
        </w:rPr>
        <w:t>2024年1月3日</w:t>
      </w:r>
      <w:r>
        <w:rPr>
          <w:rFonts w:hint="eastAsia" w:ascii="仿宋_GB2312" w:hAnsi="仿宋_GB2312" w:eastAsia="仿宋_GB2312" w:cs="宋体"/>
          <w:kern w:val="0"/>
          <w:sz w:val="32"/>
          <w:szCs w:val="32"/>
        </w:rPr>
        <w:t xml:space="preserve"> </w:t>
      </w:r>
    </w:p>
    <w:p>
      <w:pPr>
        <w:widowControl/>
        <w:spacing w:line="600" w:lineRule="exact"/>
        <w:ind w:right="450" w:firstLine="4480" w:firstLineChars="1400"/>
        <w:rPr>
          <w:rFonts w:hint="eastAsia" w:ascii="仿宋_GB2312" w:hAnsi="仿宋_GB2312" w:eastAsia="仿宋_GB2312" w:cs="宋体"/>
          <w:kern w:val="0"/>
          <w:sz w:val="32"/>
          <w:szCs w:val="32"/>
        </w:rPr>
      </w:pPr>
    </w:p>
    <w:p>
      <w:pPr>
        <w:numPr>
          <w:ilvl w:val="0"/>
          <w:numId w:val="0"/>
        </w:numPr>
        <w:shd w:val="clear" w:color="auto" w:fill="FFFFFF"/>
        <w:spacing w:line="640" w:lineRule="exact"/>
        <w:ind w:firstLine="640" w:firstLineChars="200"/>
        <w:jc w:val="left"/>
        <w:rPr>
          <w:rFonts w:hint="eastAsia" w:ascii="仿宋_GB2312" w:hAnsi="仿宋_GB2312" w:eastAsia="仿宋_GB2312" w:cs="仿宋_GB2312"/>
          <w:color w:val="000000"/>
          <w:sz w:val="32"/>
          <w:szCs w:val="32"/>
          <w:lang w:val="en-US" w:eastAsia="zh-CN"/>
        </w:rPr>
      </w:pPr>
    </w:p>
    <w:p>
      <w:pPr>
        <w:pStyle w:val="2"/>
        <w:spacing w:line="640" w:lineRule="exact"/>
        <w:ind w:firstLine="643"/>
        <w:rPr>
          <w:rFonts w:hint="eastAsia" w:ascii="仿宋_GB2312" w:hAnsi="Calibri" w:eastAsia="仿宋_GB2312" w:cs="Arial"/>
          <w:bCs/>
          <w:color w:val="000000"/>
          <w:szCs w:val="32"/>
          <w:lang w:val="en-US" w:eastAsia="zh-CN"/>
        </w:rPr>
      </w:pPr>
    </w:p>
    <w:p>
      <w:pPr>
        <w:jc w:val="left"/>
        <w:rPr>
          <w:rFonts w:hint="eastAsia" w:ascii="仿宋_GB2312" w:hAnsi="仿宋_GB2312" w:eastAsia="仿宋_GB2312" w:cs="仿宋_GB2312"/>
          <w:b/>
          <w:bCs/>
          <w:sz w:val="32"/>
          <w:szCs w:val="32"/>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88BFB4"/>
    <w:multiLevelType w:val="singleLevel"/>
    <w:tmpl w:val="BF88BFB4"/>
    <w:lvl w:ilvl="0" w:tentative="0">
      <w:start w:val="2"/>
      <w:numFmt w:val="decimal"/>
      <w:suff w:val="nothing"/>
      <w:lvlText w:val="%1、"/>
      <w:lvlJc w:val="left"/>
    </w:lvl>
  </w:abstractNum>
  <w:abstractNum w:abstractNumId="1">
    <w:nsid w:val="F527444C"/>
    <w:multiLevelType w:val="singleLevel"/>
    <w:tmpl w:val="F527444C"/>
    <w:lvl w:ilvl="0" w:tentative="0">
      <w:start w:val="1"/>
      <w:numFmt w:val="decimal"/>
      <w:suff w:val="nothing"/>
      <w:lvlText w:val="%1、"/>
      <w:lvlJc w:val="left"/>
    </w:lvl>
  </w:abstractNum>
  <w:abstractNum w:abstractNumId="2">
    <w:nsid w:val="591C1006"/>
    <w:multiLevelType w:val="singleLevel"/>
    <w:tmpl w:val="591C1006"/>
    <w:lvl w:ilvl="0" w:tentative="0">
      <w:start w:val="2"/>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2YjcyNzdjMTY1NjVlMDI3NGEzYjFlODc2ZjE0YmYifQ=="/>
  </w:docVars>
  <w:rsids>
    <w:rsidRoot w:val="1C2D1E43"/>
    <w:rsid w:val="00C85F20"/>
    <w:rsid w:val="01744E36"/>
    <w:rsid w:val="05354496"/>
    <w:rsid w:val="0B993183"/>
    <w:rsid w:val="16024949"/>
    <w:rsid w:val="170C73DC"/>
    <w:rsid w:val="181812B8"/>
    <w:rsid w:val="18700F1F"/>
    <w:rsid w:val="18F338FE"/>
    <w:rsid w:val="1C2D1E43"/>
    <w:rsid w:val="1D1B12C9"/>
    <w:rsid w:val="20ED1492"/>
    <w:rsid w:val="28BC1F5F"/>
    <w:rsid w:val="2A6D1762"/>
    <w:rsid w:val="2F260132"/>
    <w:rsid w:val="379B6816"/>
    <w:rsid w:val="39007C46"/>
    <w:rsid w:val="3A797CAF"/>
    <w:rsid w:val="3B764763"/>
    <w:rsid w:val="40864ED4"/>
    <w:rsid w:val="40AB0497"/>
    <w:rsid w:val="436A288B"/>
    <w:rsid w:val="46FE3A16"/>
    <w:rsid w:val="47946129"/>
    <w:rsid w:val="4BF51BC8"/>
    <w:rsid w:val="4EED505F"/>
    <w:rsid w:val="506A3E6C"/>
    <w:rsid w:val="52535A66"/>
    <w:rsid w:val="54C33BA9"/>
    <w:rsid w:val="576C0528"/>
    <w:rsid w:val="59FA62BF"/>
    <w:rsid w:val="60DD5FF3"/>
    <w:rsid w:val="73740A39"/>
    <w:rsid w:val="78280044"/>
    <w:rsid w:val="7C816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ind w:firstLine="640" w:firstLineChars="200"/>
    </w:pPr>
    <w:rPr>
      <w:sz w:val="32"/>
    </w:rPr>
  </w:style>
  <w:style w:type="paragraph" w:styleId="3">
    <w:name w:val="Plain Text"/>
    <w:basedOn w:val="1"/>
    <w:qFormat/>
    <w:uiPriority w:val="0"/>
    <w:rPr>
      <w:rFonts w:ascii="宋体" w:hAnsi="Courier New" w:cs="Courier New"/>
      <w:szCs w:val="21"/>
    </w:rPr>
  </w:style>
  <w:style w:type="character" w:customStyle="1" w:styleId="6">
    <w:name w:val="fontstyle01"/>
    <w:basedOn w:val="5"/>
    <w:autoRedefine/>
    <w:qFormat/>
    <w:uiPriority w:val="0"/>
    <w:rPr>
      <w:rFonts w:hint="eastAsia" w:ascii="仿宋_GB2312" w:eastAsia="仿宋_GB2312"/>
      <w:color w:val="000000"/>
      <w:sz w:val="32"/>
      <w:szCs w:val="32"/>
    </w:rPr>
  </w:style>
  <w:style w:type="paragraph" w:customStyle="1" w:styleId="7">
    <w:name w:val="p0"/>
    <w:basedOn w:val="1"/>
    <w:autoRedefine/>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2023-12-20T08:03:00Z</dcterms:created>
  <dc:creator>明月清风</dc:creator>
  <cp:lastModifiedBy>企业用户_595626736</cp:lastModifiedBy>
  <dcterms:modified xsi:type="dcterms:W3CDTF">2024-01-02T07:42:08Z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395BF51551364BE19ED77C0010D3CD92_11</vt:lpwstr>
  </property>
</Properties>
</file>